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E67C8" w14:textId="77777777" w:rsidR="00197F1D" w:rsidRDefault="00197F1D" w:rsidP="00197F1D">
      <w:pPr>
        <w:rPr>
          <w:b/>
          <w:sz w:val="24"/>
          <w:szCs w:val="24"/>
        </w:rPr>
      </w:pPr>
      <w:r>
        <w:rPr>
          <w:b/>
          <w:noProof/>
          <w:lang w:eastAsia="en-GB"/>
        </w:rPr>
        <w:drawing>
          <wp:anchor distT="0" distB="0" distL="114300" distR="114300" simplePos="0" relativeHeight="251659264" behindDoc="0" locked="0" layoutInCell="1" allowOverlap="1" wp14:anchorId="4F62B63F" wp14:editId="18F66BBA">
            <wp:simplePos x="0" y="0"/>
            <wp:positionH relativeFrom="column">
              <wp:posOffset>-55245</wp:posOffset>
            </wp:positionH>
            <wp:positionV relativeFrom="paragraph">
              <wp:posOffset>-12065</wp:posOffset>
            </wp:positionV>
            <wp:extent cx="2070735" cy="424180"/>
            <wp:effectExtent l="0" t="0" r="5715"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RB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0735" cy="424180"/>
                    </a:xfrm>
                    <a:prstGeom prst="rect">
                      <a:avLst/>
                    </a:prstGeom>
                  </pic:spPr>
                </pic:pic>
              </a:graphicData>
            </a:graphic>
            <wp14:sizeRelH relativeFrom="margin">
              <wp14:pctWidth>0</wp14:pctWidth>
            </wp14:sizeRelH>
            <wp14:sizeRelV relativeFrom="margin">
              <wp14:pctHeight>0</wp14:pctHeight>
            </wp14:sizeRelV>
          </wp:anchor>
        </w:drawing>
      </w:r>
    </w:p>
    <w:p w14:paraId="0B5023F3" w14:textId="77777777" w:rsidR="00197F1D" w:rsidRDefault="00197F1D" w:rsidP="00197F1D">
      <w:pPr>
        <w:rPr>
          <w:b/>
          <w:sz w:val="24"/>
          <w:szCs w:val="24"/>
        </w:rPr>
      </w:pPr>
    </w:p>
    <w:p w14:paraId="1C7FCEE9" w14:textId="77777777" w:rsidR="00197F1D" w:rsidRDefault="00197F1D" w:rsidP="00197F1D">
      <w:pPr>
        <w:rPr>
          <w:b/>
          <w:sz w:val="24"/>
          <w:szCs w:val="24"/>
        </w:rPr>
      </w:pPr>
    </w:p>
    <w:p w14:paraId="6E318BDF" w14:textId="77777777" w:rsidR="00197F1D" w:rsidRDefault="00197F1D" w:rsidP="00197F1D">
      <w:pPr>
        <w:rPr>
          <w:b/>
          <w:sz w:val="24"/>
          <w:szCs w:val="24"/>
        </w:rPr>
      </w:pPr>
    </w:p>
    <w:tbl>
      <w:tblPr>
        <w:tblStyle w:val="MediumList2-Accent1"/>
        <w:tblW w:w="0" w:type="auto"/>
        <w:tblLook w:val="04A0" w:firstRow="1" w:lastRow="0" w:firstColumn="1" w:lastColumn="0" w:noHBand="0" w:noVBand="1"/>
      </w:tblPr>
      <w:tblGrid>
        <w:gridCol w:w="2376"/>
        <w:gridCol w:w="6866"/>
      </w:tblGrid>
      <w:tr w:rsidR="00197F1D" w14:paraId="28B5BBA1" w14:textId="77777777" w:rsidTr="009F52B8">
        <w:trPr>
          <w:cnfStyle w:val="100000000000" w:firstRow="1" w:lastRow="0" w:firstColumn="0" w:lastColumn="0" w:oddVBand="0" w:evenVBand="0" w:oddHBand="0" w:evenHBand="0" w:firstRowFirstColumn="0" w:firstRowLastColumn="0" w:lastRowFirstColumn="0" w:lastRowLastColumn="0"/>
          <w:trHeight w:val="439"/>
        </w:trPr>
        <w:tc>
          <w:tcPr>
            <w:cnfStyle w:val="001000000100" w:firstRow="0" w:lastRow="0" w:firstColumn="1" w:lastColumn="0" w:oddVBand="0" w:evenVBand="0" w:oddHBand="0" w:evenHBand="0" w:firstRowFirstColumn="1" w:firstRowLastColumn="0" w:lastRowFirstColumn="0" w:lastRowLastColumn="0"/>
            <w:tcW w:w="9242" w:type="dxa"/>
            <w:gridSpan w:val="2"/>
            <w:tcBorders>
              <w:top w:val="single" w:sz="4" w:space="0" w:color="548DD4" w:themeColor="text2" w:themeTint="99"/>
              <w:bottom w:val="single" w:sz="4" w:space="0" w:color="548DD4" w:themeColor="text2" w:themeTint="99"/>
            </w:tcBorders>
          </w:tcPr>
          <w:p w14:paraId="7DCFD1EF" w14:textId="179F537B" w:rsidR="00197F1D" w:rsidRPr="00C95CD4" w:rsidRDefault="00C154C9" w:rsidP="009F52B8">
            <w:pPr>
              <w:spacing w:line="360" w:lineRule="auto"/>
              <w:rPr>
                <w:b/>
                <w:sz w:val="28"/>
                <w:szCs w:val="28"/>
              </w:rPr>
            </w:pPr>
            <w:r>
              <w:rPr>
                <w:sz w:val="28"/>
                <w:szCs w:val="28"/>
              </w:rPr>
              <w:t xml:space="preserve">Audit </w:t>
            </w:r>
            <w:r w:rsidR="001B0935">
              <w:rPr>
                <w:sz w:val="28"/>
                <w:szCs w:val="28"/>
              </w:rPr>
              <w:t xml:space="preserve">and Assurance </w:t>
            </w:r>
            <w:r>
              <w:rPr>
                <w:sz w:val="28"/>
                <w:szCs w:val="28"/>
              </w:rPr>
              <w:t xml:space="preserve">Committee </w:t>
            </w:r>
            <w:r w:rsidR="004A2875" w:rsidRPr="00C95CD4">
              <w:rPr>
                <w:sz w:val="28"/>
                <w:szCs w:val="28"/>
              </w:rPr>
              <w:t>Meeting</w:t>
            </w:r>
          </w:p>
        </w:tc>
      </w:tr>
      <w:tr w:rsidR="00197F1D" w14:paraId="16B0CD24" w14:textId="77777777" w:rsidTr="009F5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548DD4" w:themeColor="text2" w:themeTint="99"/>
            </w:tcBorders>
          </w:tcPr>
          <w:p w14:paraId="5EEBE86D" w14:textId="77777777" w:rsidR="00197F1D" w:rsidRPr="00C95CD4" w:rsidRDefault="00197F1D" w:rsidP="009F52B8">
            <w:pPr>
              <w:spacing w:line="360" w:lineRule="auto"/>
            </w:pPr>
            <w:r w:rsidRPr="00C95CD4">
              <w:t xml:space="preserve">Date of Meeting </w:t>
            </w:r>
          </w:p>
        </w:tc>
        <w:tc>
          <w:tcPr>
            <w:tcW w:w="6866" w:type="dxa"/>
            <w:tcBorders>
              <w:top w:val="single" w:sz="4" w:space="0" w:color="548DD4" w:themeColor="text2" w:themeTint="99"/>
              <w:right w:val="nil"/>
            </w:tcBorders>
          </w:tcPr>
          <w:p w14:paraId="1B408EBE" w14:textId="3C025D6F" w:rsidR="00197F1D" w:rsidRPr="00C95CD4" w:rsidRDefault="00C00581" w:rsidP="006D3B35">
            <w:pPr>
              <w:spacing w:line="360" w:lineRule="auto"/>
              <w:cnfStyle w:val="000000100000" w:firstRow="0" w:lastRow="0" w:firstColumn="0" w:lastColumn="0" w:oddVBand="0" w:evenVBand="0" w:oddHBand="1" w:evenHBand="0" w:firstRowFirstColumn="0" w:firstRowLastColumn="0" w:lastRowFirstColumn="0" w:lastRowLastColumn="0"/>
            </w:pPr>
            <w:r>
              <w:t>Tuesday 14 January 2020</w:t>
            </w:r>
          </w:p>
        </w:tc>
      </w:tr>
      <w:tr w:rsidR="00197F1D" w14:paraId="036984E6" w14:textId="77777777" w:rsidTr="009F52B8">
        <w:tc>
          <w:tcPr>
            <w:cnfStyle w:val="001000000000" w:firstRow="0" w:lastRow="0" w:firstColumn="1" w:lastColumn="0" w:oddVBand="0" w:evenVBand="0" w:oddHBand="0" w:evenHBand="0" w:firstRowFirstColumn="0" w:firstRowLastColumn="0" w:lastRowFirstColumn="0" w:lastRowLastColumn="0"/>
            <w:tcW w:w="2376" w:type="dxa"/>
            <w:tcBorders>
              <w:top w:val="nil"/>
            </w:tcBorders>
          </w:tcPr>
          <w:p w14:paraId="17BAA7CF" w14:textId="77777777" w:rsidR="00197F1D" w:rsidRPr="00C95CD4" w:rsidRDefault="00197F1D" w:rsidP="009F52B8">
            <w:pPr>
              <w:spacing w:line="360" w:lineRule="auto"/>
            </w:pPr>
            <w:r w:rsidRPr="00C95CD4">
              <w:t>Paper Title</w:t>
            </w:r>
          </w:p>
        </w:tc>
        <w:tc>
          <w:tcPr>
            <w:tcW w:w="6866" w:type="dxa"/>
            <w:tcBorders>
              <w:top w:val="nil"/>
              <w:bottom w:val="nil"/>
              <w:right w:val="nil"/>
            </w:tcBorders>
          </w:tcPr>
          <w:p w14:paraId="6EC47FD8" w14:textId="6C5B7E07" w:rsidR="00197F1D" w:rsidRPr="00C95CD4" w:rsidRDefault="00D13BA2" w:rsidP="00D13BA2">
            <w:pPr>
              <w:spacing w:line="360" w:lineRule="auto"/>
              <w:cnfStyle w:val="000000000000" w:firstRow="0" w:lastRow="0" w:firstColumn="0" w:lastColumn="0" w:oddVBand="0" w:evenVBand="0" w:oddHBand="0" w:evenHBand="0" w:firstRowFirstColumn="0" w:firstRowLastColumn="0" w:lastRowFirstColumn="0" w:lastRowLastColumn="0"/>
            </w:pPr>
            <w:r>
              <w:t xml:space="preserve">Audit </w:t>
            </w:r>
            <w:r w:rsidR="00C00581">
              <w:t xml:space="preserve">and Assurance </w:t>
            </w:r>
            <w:r>
              <w:t>Committee A</w:t>
            </w:r>
            <w:r w:rsidR="0048452D">
              <w:t xml:space="preserve">nnual </w:t>
            </w:r>
            <w:r>
              <w:t>R</w:t>
            </w:r>
            <w:r w:rsidR="0048452D">
              <w:t>eport</w:t>
            </w:r>
          </w:p>
        </w:tc>
      </w:tr>
      <w:tr w:rsidR="00197F1D" w14:paraId="2FAD7077" w14:textId="77777777" w:rsidTr="009F5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021C0FC0" w14:textId="77777777" w:rsidR="00197F1D" w:rsidRPr="00C95CD4" w:rsidRDefault="00197F1D" w:rsidP="009F52B8">
            <w:pPr>
              <w:spacing w:line="360" w:lineRule="auto"/>
            </w:pPr>
            <w:r w:rsidRPr="00C95CD4">
              <w:t>Agenda Item</w:t>
            </w:r>
          </w:p>
        </w:tc>
        <w:tc>
          <w:tcPr>
            <w:tcW w:w="6866" w:type="dxa"/>
            <w:tcBorders>
              <w:right w:val="nil"/>
            </w:tcBorders>
          </w:tcPr>
          <w:p w14:paraId="0994E1F7" w14:textId="3B19F0BE" w:rsidR="00197F1D" w:rsidRPr="00C95CD4" w:rsidRDefault="004E215F" w:rsidP="009F52B8">
            <w:pPr>
              <w:spacing w:line="360" w:lineRule="auto"/>
              <w:cnfStyle w:val="000000100000" w:firstRow="0" w:lastRow="0" w:firstColumn="0" w:lastColumn="0" w:oddVBand="0" w:evenVBand="0" w:oddHBand="1" w:evenHBand="0" w:firstRowFirstColumn="0" w:firstRowLastColumn="0" w:lastRowFirstColumn="0" w:lastRowLastColumn="0"/>
            </w:pPr>
            <w:r>
              <w:t>11</w:t>
            </w:r>
          </w:p>
        </w:tc>
      </w:tr>
      <w:tr w:rsidR="00197F1D" w14:paraId="16C9C9AE" w14:textId="77777777" w:rsidTr="009F52B8">
        <w:tc>
          <w:tcPr>
            <w:cnfStyle w:val="001000000000" w:firstRow="0" w:lastRow="0" w:firstColumn="1" w:lastColumn="0" w:oddVBand="0" w:evenVBand="0" w:oddHBand="0" w:evenHBand="0" w:firstRowFirstColumn="0" w:firstRowLastColumn="0" w:lastRowFirstColumn="0" w:lastRowLastColumn="0"/>
            <w:tcW w:w="2376" w:type="dxa"/>
          </w:tcPr>
          <w:p w14:paraId="2BC04463" w14:textId="77777777" w:rsidR="00197F1D" w:rsidRPr="00C95CD4" w:rsidRDefault="00197F1D" w:rsidP="009F52B8">
            <w:pPr>
              <w:spacing w:line="360" w:lineRule="auto"/>
            </w:pPr>
            <w:r w:rsidRPr="00C95CD4">
              <w:t>Paper Number</w:t>
            </w:r>
          </w:p>
        </w:tc>
        <w:tc>
          <w:tcPr>
            <w:tcW w:w="6866" w:type="dxa"/>
            <w:tcBorders>
              <w:right w:val="nil"/>
            </w:tcBorders>
          </w:tcPr>
          <w:p w14:paraId="0A0C5948" w14:textId="735FB7BB" w:rsidR="00197F1D" w:rsidRPr="00C95CD4" w:rsidRDefault="00A72307" w:rsidP="00A72307">
            <w:pPr>
              <w:spacing w:line="360" w:lineRule="auto"/>
              <w:cnfStyle w:val="000000000000" w:firstRow="0" w:lastRow="0" w:firstColumn="0" w:lastColumn="0" w:oddVBand="0" w:evenVBand="0" w:oddHBand="0" w:evenHBand="0" w:firstRowFirstColumn="0" w:firstRowLastColumn="0" w:lastRowFirstColumn="0" w:lastRowLastColumn="0"/>
            </w:pPr>
            <w:r>
              <w:t>AC2-</w:t>
            </w:r>
            <w:r w:rsidR="009D3F7F">
              <w:t>I</w:t>
            </w:r>
            <w:bookmarkStart w:id="0" w:name="_GoBack"/>
            <w:bookmarkEnd w:id="0"/>
          </w:p>
        </w:tc>
      </w:tr>
      <w:tr w:rsidR="00197F1D" w14:paraId="5E13787F" w14:textId="77777777" w:rsidTr="009F5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564AE1FA" w14:textId="77777777" w:rsidR="00197F1D" w:rsidRPr="00C95CD4" w:rsidRDefault="00197F1D" w:rsidP="009F52B8">
            <w:pPr>
              <w:spacing w:line="360" w:lineRule="auto"/>
            </w:pPr>
            <w:r w:rsidRPr="00C95CD4">
              <w:t xml:space="preserve">Responsible Officer </w:t>
            </w:r>
          </w:p>
        </w:tc>
        <w:tc>
          <w:tcPr>
            <w:tcW w:w="6866" w:type="dxa"/>
            <w:tcBorders>
              <w:right w:val="nil"/>
            </w:tcBorders>
          </w:tcPr>
          <w:p w14:paraId="11CC1A23" w14:textId="427EF7C3" w:rsidR="00197F1D" w:rsidRPr="00C95CD4" w:rsidRDefault="003D298E" w:rsidP="00C00581">
            <w:pPr>
              <w:spacing w:line="360" w:lineRule="auto"/>
              <w:cnfStyle w:val="000000100000" w:firstRow="0" w:lastRow="0" w:firstColumn="0" w:lastColumn="0" w:oddVBand="0" w:evenVBand="0" w:oddHBand="1" w:evenHBand="0" w:firstRowFirstColumn="0" w:firstRowLastColumn="0" w:lastRowFirstColumn="0" w:lastRowLastColumn="0"/>
            </w:pPr>
            <w:r>
              <w:t xml:space="preserve">Jim Godfrey, </w:t>
            </w:r>
            <w:r w:rsidR="00C00581">
              <w:t>Interim Executive</w:t>
            </w:r>
            <w:r w:rsidR="0052644C">
              <w:t xml:space="preserve"> Director</w:t>
            </w:r>
          </w:p>
        </w:tc>
      </w:tr>
      <w:tr w:rsidR="00197F1D" w14:paraId="31005F82" w14:textId="77777777" w:rsidTr="009F52B8">
        <w:tc>
          <w:tcPr>
            <w:cnfStyle w:val="001000000000" w:firstRow="0" w:lastRow="0" w:firstColumn="1" w:lastColumn="0" w:oddVBand="0" w:evenVBand="0" w:oddHBand="0" w:evenHBand="0" w:firstRowFirstColumn="0" w:firstRowLastColumn="0" w:lastRowFirstColumn="0" w:lastRowLastColumn="0"/>
            <w:tcW w:w="2376" w:type="dxa"/>
          </w:tcPr>
          <w:p w14:paraId="2C027A6D" w14:textId="77777777" w:rsidR="00197F1D" w:rsidRPr="00C95CD4" w:rsidRDefault="00197F1D" w:rsidP="009F52B8">
            <w:pPr>
              <w:spacing w:line="360" w:lineRule="auto"/>
            </w:pPr>
            <w:r w:rsidRPr="00C95CD4">
              <w:t>Status</w:t>
            </w:r>
          </w:p>
        </w:tc>
        <w:tc>
          <w:tcPr>
            <w:tcW w:w="6866" w:type="dxa"/>
            <w:tcBorders>
              <w:right w:val="nil"/>
            </w:tcBorders>
          </w:tcPr>
          <w:p w14:paraId="761F7CB7" w14:textId="77777777" w:rsidR="00197F1D" w:rsidRPr="00C95CD4" w:rsidRDefault="00197F1D" w:rsidP="0074640E">
            <w:pPr>
              <w:spacing w:line="360" w:lineRule="auto"/>
              <w:cnfStyle w:val="000000000000" w:firstRow="0" w:lastRow="0" w:firstColumn="0" w:lastColumn="0" w:oddVBand="0" w:evenVBand="0" w:oddHBand="0" w:evenHBand="0" w:firstRowFirstColumn="0" w:firstRowLastColumn="0" w:lastRowFirstColumn="0" w:lastRowLastColumn="0"/>
            </w:pPr>
            <w:r>
              <w:t xml:space="preserve">Disclosable </w:t>
            </w:r>
          </w:p>
        </w:tc>
      </w:tr>
      <w:tr w:rsidR="00197F1D" w14:paraId="6FD274ED" w14:textId="77777777" w:rsidTr="009F5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bottom w:val="single" w:sz="4" w:space="0" w:color="548DD4" w:themeColor="text2" w:themeTint="99"/>
            </w:tcBorders>
          </w:tcPr>
          <w:p w14:paraId="765CCEC6" w14:textId="77777777" w:rsidR="00197F1D" w:rsidRPr="00C95CD4" w:rsidRDefault="00197F1D" w:rsidP="009F52B8">
            <w:pPr>
              <w:spacing w:line="360" w:lineRule="auto"/>
            </w:pPr>
            <w:r w:rsidRPr="00C95CD4">
              <w:t>Action</w:t>
            </w:r>
          </w:p>
        </w:tc>
        <w:tc>
          <w:tcPr>
            <w:tcW w:w="6866" w:type="dxa"/>
            <w:tcBorders>
              <w:bottom w:val="single" w:sz="8" w:space="0" w:color="4F81BD" w:themeColor="accent1"/>
              <w:right w:val="nil"/>
            </w:tcBorders>
          </w:tcPr>
          <w:p w14:paraId="617565E2" w14:textId="77777777" w:rsidR="00197F1D" w:rsidRPr="00C95CD4" w:rsidRDefault="00197F1D" w:rsidP="00EE60BB">
            <w:pPr>
              <w:spacing w:line="360" w:lineRule="auto"/>
              <w:cnfStyle w:val="000000100000" w:firstRow="0" w:lastRow="0" w:firstColumn="0" w:lastColumn="0" w:oddVBand="0" w:evenVBand="0" w:oddHBand="1" w:evenHBand="0" w:firstRowFirstColumn="0" w:firstRowLastColumn="0" w:lastRowFirstColumn="0" w:lastRowLastColumn="0"/>
            </w:pPr>
            <w:r>
              <w:t xml:space="preserve">For </w:t>
            </w:r>
            <w:r w:rsidR="00EE60BB">
              <w:t>Decision</w:t>
            </w:r>
          </w:p>
        </w:tc>
      </w:tr>
    </w:tbl>
    <w:p w14:paraId="77DCA287" w14:textId="77777777" w:rsidR="00F412D3" w:rsidRDefault="00F412D3"/>
    <w:p w14:paraId="66540DC0" w14:textId="77777777" w:rsidR="00252D89" w:rsidRPr="00925AF2" w:rsidRDefault="00252D89" w:rsidP="00EF469D">
      <w:pPr>
        <w:pStyle w:val="Paperparalevel1"/>
        <w:numPr>
          <w:ilvl w:val="0"/>
          <w:numId w:val="3"/>
        </w:numPr>
        <w:ind w:left="567" w:hanging="567"/>
      </w:pPr>
      <w:r w:rsidRPr="00925AF2">
        <w:t>Report Purpose</w:t>
      </w:r>
    </w:p>
    <w:p w14:paraId="41A07091" w14:textId="77777777" w:rsidR="00F27AD5" w:rsidRPr="000624FE" w:rsidRDefault="00F27AD5" w:rsidP="00EF469D">
      <w:pPr>
        <w:pStyle w:val="Paperparalevel2"/>
        <w:numPr>
          <w:ilvl w:val="1"/>
          <w:numId w:val="3"/>
        </w:numPr>
        <w:ind w:left="1134" w:hanging="567"/>
      </w:pPr>
      <w:r>
        <w:t>Consider the contents of the Audit</w:t>
      </w:r>
      <w:r w:rsidRPr="006B3A95">
        <w:t xml:space="preserve"> </w:t>
      </w:r>
      <w:r>
        <w:t>Committee’s annual report to the Board of GCRB.</w:t>
      </w:r>
    </w:p>
    <w:p w14:paraId="430B4125" w14:textId="77777777" w:rsidR="00252D89" w:rsidRDefault="00252D89" w:rsidP="00EF469D">
      <w:pPr>
        <w:pStyle w:val="Paperparalevel1"/>
        <w:numPr>
          <w:ilvl w:val="0"/>
          <w:numId w:val="3"/>
        </w:numPr>
        <w:ind w:left="567" w:hanging="567"/>
      </w:pPr>
      <w:r w:rsidRPr="00B26342">
        <w:t>Recommendations</w:t>
      </w:r>
    </w:p>
    <w:p w14:paraId="21CEF372" w14:textId="77777777" w:rsidR="00F27AD5" w:rsidRDefault="00F27AD5" w:rsidP="00EF469D">
      <w:pPr>
        <w:pStyle w:val="Paperparalevel2"/>
        <w:numPr>
          <w:ilvl w:val="1"/>
          <w:numId w:val="3"/>
        </w:numPr>
        <w:ind w:left="1134" w:hanging="567"/>
      </w:pPr>
      <w:r w:rsidRPr="007251B8">
        <w:t xml:space="preserve">The </w:t>
      </w:r>
      <w:r>
        <w:t>Committee</w:t>
      </w:r>
      <w:r w:rsidRPr="007251B8">
        <w:t xml:space="preserve"> is invited to</w:t>
      </w:r>
      <w:r>
        <w:t>:</w:t>
      </w:r>
    </w:p>
    <w:p w14:paraId="1B5E2F70" w14:textId="77777777" w:rsidR="00F27AD5" w:rsidRDefault="00F27AD5" w:rsidP="00922943">
      <w:pPr>
        <w:pStyle w:val="Paperparalevel2"/>
        <w:numPr>
          <w:ilvl w:val="0"/>
          <w:numId w:val="12"/>
        </w:numPr>
      </w:pPr>
      <w:r w:rsidRPr="0028440A">
        <w:rPr>
          <w:b/>
        </w:rPr>
        <w:t>note</w:t>
      </w:r>
      <w:r w:rsidRPr="0028440A">
        <w:t xml:space="preserve"> </w:t>
      </w:r>
      <w:r>
        <w:t>and comment on this draft annual report;</w:t>
      </w:r>
    </w:p>
    <w:p w14:paraId="074E990F" w14:textId="77777777" w:rsidR="00F27AD5" w:rsidRDefault="00F27AD5" w:rsidP="00922943">
      <w:pPr>
        <w:pStyle w:val="Paperparalevel2"/>
        <w:numPr>
          <w:ilvl w:val="0"/>
          <w:numId w:val="12"/>
        </w:numPr>
      </w:pPr>
      <w:r>
        <w:rPr>
          <w:b/>
        </w:rPr>
        <w:t xml:space="preserve">agree, </w:t>
      </w:r>
      <w:r w:rsidRPr="009A4A66">
        <w:t>subject to any amendment, the</w:t>
      </w:r>
      <w:r>
        <w:t xml:space="preserve"> priority issues set out in </w:t>
      </w:r>
      <w:r w:rsidRPr="00990B59">
        <w:t xml:space="preserve">section </w:t>
      </w:r>
      <w:r w:rsidR="00990B59" w:rsidRPr="00990B59">
        <w:t>7</w:t>
      </w:r>
      <w:r w:rsidRPr="00990B59">
        <w:t xml:space="preserve"> of the</w:t>
      </w:r>
      <w:r>
        <w:t xml:space="preserve"> report; and</w:t>
      </w:r>
    </w:p>
    <w:p w14:paraId="6D527EDB" w14:textId="14BC1546" w:rsidR="00252D89" w:rsidRDefault="00F27AD5" w:rsidP="00922943">
      <w:pPr>
        <w:pStyle w:val="Paperparalevel2"/>
        <w:numPr>
          <w:ilvl w:val="0"/>
          <w:numId w:val="12"/>
        </w:numPr>
      </w:pPr>
      <w:r>
        <w:rPr>
          <w:b/>
        </w:rPr>
        <w:t xml:space="preserve">endorse </w:t>
      </w:r>
      <w:r w:rsidRPr="00C656C1">
        <w:t>this report to th</w:t>
      </w:r>
      <w:r w:rsidR="002460C7">
        <w:t>e GCRB Board at its meeting on 2</w:t>
      </w:r>
      <w:r w:rsidR="00A72307">
        <w:t>7</w:t>
      </w:r>
      <w:r w:rsidRPr="00C656C1">
        <w:t xml:space="preserve"> </w:t>
      </w:r>
      <w:r w:rsidR="002460C7">
        <w:t>January</w:t>
      </w:r>
      <w:r w:rsidR="00A72307">
        <w:t xml:space="preserve"> 2020</w:t>
      </w:r>
      <w:r w:rsidRPr="00C656C1">
        <w:t>.</w:t>
      </w:r>
      <w:r>
        <w:rPr>
          <w:b/>
        </w:rPr>
        <w:t xml:space="preserve"> </w:t>
      </w:r>
    </w:p>
    <w:p w14:paraId="10D9906C" w14:textId="77777777" w:rsidR="00252D89" w:rsidRPr="008F1A22" w:rsidRDefault="00252D89" w:rsidP="00EF469D">
      <w:pPr>
        <w:pStyle w:val="Paperparalevel1"/>
        <w:numPr>
          <w:ilvl w:val="0"/>
          <w:numId w:val="3"/>
        </w:numPr>
        <w:ind w:left="567" w:hanging="567"/>
      </w:pPr>
      <w:bookmarkStart w:id="1" w:name="_Ref419831381"/>
      <w:r>
        <w:t>Background</w:t>
      </w:r>
      <w:bookmarkEnd w:id="1"/>
    </w:p>
    <w:p w14:paraId="08430292" w14:textId="04C94759" w:rsidR="00F27AD5" w:rsidRDefault="0048452D" w:rsidP="00371374">
      <w:pPr>
        <w:pStyle w:val="Paperparalevel2"/>
        <w:numPr>
          <w:ilvl w:val="1"/>
          <w:numId w:val="3"/>
        </w:numPr>
        <w:ind w:left="1134" w:hanging="567"/>
      </w:pPr>
      <w:r>
        <w:t xml:space="preserve">It is recognised good practice for audit committees to produce annual reports to their boards that summarise the main issues addressed by </w:t>
      </w:r>
      <w:r w:rsidR="00A43B4A">
        <w:t xml:space="preserve">audit </w:t>
      </w:r>
      <w:r>
        <w:t>committee</w:t>
      </w:r>
      <w:r w:rsidR="00A43B4A">
        <w:t>s</w:t>
      </w:r>
      <w:r>
        <w:t xml:space="preserve">. </w:t>
      </w:r>
      <w:r w:rsidR="005716EB">
        <w:t xml:space="preserve">This report covers the period </w:t>
      </w:r>
      <w:r w:rsidR="00F27AD5">
        <w:t xml:space="preserve">for the period </w:t>
      </w:r>
      <w:r w:rsidR="002460C7">
        <w:t>November</w:t>
      </w:r>
      <w:r w:rsidR="00CA2220">
        <w:t xml:space="preserve"> </w:t>
      </w:r>
      <w:r w:rsidR="00F27AD5">
        <w:t>201</w:t>
      </w:r>
      <w:r w:rsidR="00A72307">
        <w:t>8</w:t>
      </w:r>
      <w:r w:rsidR="00F27AD5" w:rsidRPr="00865741">
        <w:t xml:space="preserve"> to </w:t>
      </w:r>
      <w:r w:rsidR="001E7FEF">
        <w:t>December</w:t>
      </w:r>
      <w:r w:rsidR="00CA2220">
        <w:t xml:space="preserve"> </w:t>
      </w:r>
      <w:r w:rsidR="00F27AD5">
        <w:t>201</w:t>
      </w:r>
      <w:r w:rsidR="00A72307">
        <w:t>9</w:t>
      </w:r>
      <w:r w:rsidR="00F27AD5" w:rsidRPr="00865741">
        <w:t>.</w:t>
      </w:r>
    </w:p>
    <w:p w14:paraId="0DC6406F" w14:textId="77777777" w:rsidR="004A2875" w:rsidRPr="00D40E6F" w:rsidRDefault="00136868" w:rsidP="00EF469D">
      <w:pPr>
        <w:pStyle w:val="Paperparalevel2"/>
        <w:numPr>
          <w:ilvl w:val="1"/>
          <w:numId w:val="3"/>
        </w:numPr>
        <w:ind w:left="1134" w:hanging="567"/>
      </w:pPr>
      <w:r>
        <w:t xml:space="preserve">The </w:t>
      </w:r>
      <w:r w:rsidR="00EE60BB">
        <w:t xml:space="preserve">Audit </w:t>
      </w:r>
      <w:r>
        <w:t xml:space="preserve">Committee has advisory responsibility for: risk management, internal control, accounting policies, the annual accounts, internal and external audit, </w:t>
      </w:r>
      <w:r w:rsidRPr="00960350">
        <w:t>anti-fraud policies, whistle-blowing processes, arrangements for special investigations</w:t>
      </w:r>
      <w:r>
        <w:t xml:space="preserve">, and the annual reports received </w:t>
      </w:r>
      <w:r w:rsidRPr="00960350">
        <w:t>from the assigned colleges’ heads of internal audit</w:t>
      </w:r>
      <w:r>
        <w:t>.</w:t>
      </w:r>
    </w:p>
    <w:p w14:paraId="4B058FF7" w14:textId="77777777" w:rsidR="00371374" w:rsidRDefault="00371374" w:rsidP="00EE60BB">
      <w:pPr>
        <w:pStyle w:val="Paperparalevel1"/>
        <w:ind w:left="567"/>
      </w:pPr>
      <w:bookmarkStart w:id="2" w:name="Text24"/>
      <w:r>
        <w:br w:type="page"/>
      </w:r>
    </w:p>
    <w:p w14:paraId="09A287F1" w14:textId="632CDC1F" w:rsidR="004A2875" w:rsidRPr="00960350" w:rsidRDefault="004A2875" w:rsidP="00EF469D">
      <w:pPr>
        <w:pStyle w:val="Paperparalevel1"/>
        <w:numPr>
          <w:ilvl w:val="0"/>
          <w:numId w:val="3"/>
        </w:numPr>
        <w:ind w:left="567" w:hanging="567"/>
      </w:pPr>
      <w:r w:rsidRPr="00960350">
        <w:lastRenderedPageBreak/>
        <w:t>Membership and meetings</w:t>
      </w:r>
    </w:p>
    <w:p w14:paraId="3B45E312" w14:textId="77777777" w:rsidR="004A2875" w:rsidRDefault="00A30A92" w:rsidP="00EF469D">
      <w:pPr>
        <w:pStyle w:val="Paperparalevel2"/>
        <w:numPr>
          <w:ilvl w:val="1"/>
          <w:numId w:val="3"/>
        </w:numPr>
        <w:ind w:left="1134" w:hanging="567"/>
      </w:pPr>
      <w:r>
        <w:t>Over the period under review, t</w:t>
      </w:r>
      <w:r w:rsidR="004A2875" w:rsidRPr="00D40E6F">
        <w:t xml:space="preserve">he Committee </w:t>
      </w:r>
      <w:r w:rsidR="00960350">
        <w:t>membership has been as follows:</w:t>
      </w:r>
    </w:p>
    <w:p w14:paraId="3D335B18" w14:textId="1BA3D1D6" w:rsidR="00F27AD5" w:rsidRDefault="002460C7" w:rsidP="00C06FC5">
      <w:pPr>
        <w:pStyle w:val="Paperparalevel2"/>
        <w:numPr>
          <w:ilvl w:val="1"/>
          <w:numId w:val="13"/>
        </w:numPr>
        <w:ind w:left="1831" w:hanging="357"/>
        <w:contextualSpacing/>
      </w:pPr>
      <w:r w:rsidRPr="006068FF">
        <w:t>Paul Buchanan</w:t>
      </w:r>
      <w:r>
        <w:t xml:space="preserve"> (Chair)</w:t>
      </w:r>
    </w:p>
    <w:p w14:paraId="763A72CC" w14:textId="11A4F818" w:rsidR="002460C7" w:rsidRDefault="002460C7" w:rsidP="006068FF">
      <w:pPr>
        <w:pStyle w:val="Paperparalevel2"/>
        <w:numPr>
          <w:ilvl w:val="1"/>
          <w:numId w:val="13"/>
        </w:numPr>
        <w:ind w:left="1831" w:hanging="357"/>
        <w:contextualSpacing/>
      </w:pPr>
      <w:r>
        <w:t>Edward McGrachan</w:t>
      </w:r>
      <w:r w:rsidR="00C06FC5">
        <w:t xml:space="preserve"> </w:t>
      </w:r>
    </w:p>
    <w:p w14:paraId="3B52ED1A" w14:textId="77777777" w:rsidR="00CA2220" w:rsidRDefault="008E47AC" w:rsidP="006068FF">
      <w:pPr>
        <w:pStyle w:val="Paperparalevel2"/>
        <w:numPr>
          <w:ilvl w:val="1"/>
          <w:numId w:val="13"/>
        </w:numPr>
        <w:ind w:left="1831" w:hanging="357"/>
        <w:contextualSpacing/>
      </w:pPr>
      <w:r>
        <w:t xml:space="preserve">Maureen McKenna </w:t>
      </w:r>
    </w:p>
    <w:p w14:paraId="0C1DBFE3" w14:textId="7F45D9E5" w:rsidR="008E47AC" w:rsidRDefault="00CA2220" w:rsidP="006068FF">
      <w:pPr>
        <w:pStyle w:val="Paperparalevel2"/>
        <w:numPr>
          <w:ilvl w:val="1"/>
          <w:numId w:val="13"/>
        </w:numPr>
        <w:ind w:left="1831" w:hanging="357"/>
        <w:contextualSpacing/>
      </w:pPr>
      <w:r w:rsidRPr="002460C7">
        <w:t>Mike Ward</w:t>
      </w:r>
      <w:r w:rsidR="00C06FC5">
        <w:t xml:space="preserve"> (last meeting on 28 May)</w:t>
      </w:r>
    </w:p>
    <w:p w14:paraId="6C571026" w14:textId="77777777" w:rsidR="006068FF" w:rsidRPr="00CA2220" w:rsidRDefault="006068FF" w:rsidP="006068FF">
      <w:pPr>
        <w:pStyle w:val="Paperparalevel2"/>
        <w:ind w:left="1474"/>
        <w:contextualSpacing/>
      </w:pPr>
    </w:p>
    <w:p w14:paraId="631373D8" w14:textId="71F980F5" w:rsidR="002460C7" w:rsidRDefault="004A2875" w:rsidP="00EF469D">
      <w:pPr>
        <w:pStyle w:val="Paperparalevel2"/>
        <w:numPr>
          <w:ilvl w:val="1"/>
          <w:numId w:val="3"/>
        </w:numPr>
        <w:ind w:left="1134" w:hanging="567"/>
      </w:pPr>
      <w:r w:rsidRPr="00CA2220">
        <w:t xml:space="preserve">Representatives from </w:t>
      </w:r>
      <w:r w:rsidR="0071472F" w:rsidRPr="00CA2220">
        <w:t>GCRB’s</w:t>
      </w:r>
      <w:r w:rsidRPr="00CA2220">
        <w:t xml:space="preserve"> </w:t>
      </w:r>
      <w:r w:rsidR="00C154C9" w:rsidRPr="00CA2220">
        <w:t xml:space="preserve">internal and </w:t>
      </w:r>
      <w:r w:rsidRPr="00CA2220">
        <w:t xml:space="preserve">external auditors </w:t>
      </w:r>
      <w:r w:rsidR="00C154C9" w:rsidRPr="00CA2220">
        <w:t>attend</w:t>
      </w:r>
      <w:r w:rsidR="0071472F" w:rsidRPr="00CA2220">
        <w:t xml:space="preserve"> meetings of the Committee </w:t>
      </w:r>
      <w:r w:rsidR="00C154C9" w:rsidRPr="00CA2220">
        <w:t>on a regular basis</w:t>
      </w:r>
      <w:r w:rsidR="002460C7">
        <w:t xml:space="preserve">. </w:t>
      </w:r>
      <w:r w:rsidR="00BA27EB" w:rsidRPr="00CA2220">
        <w:t xml:space="preserve">The </w:t>
      </w:r>
      <w:r w:rsidR="00C154C9" w:rsidRPr="00CA2220">
        <w:t>GCRB’s Executive Director</w:t>
      </w:r>
      <w:r w:rsidR="00F27AD5" w:rsidRPr="00CA2220">
        <w:t xml:space="preserve"> and Finance and Resources Director</w:t>
      </w:r>
      <w:r w:rsidR="00C154C9" w:rsidRPr="00CA2220">
        <w:t xml:space="preserve"> </w:t>
      </w:r>
      <w:r w:rsidR="00A30A92" w:rsidRPr="00CA2220">
        <w:t xml:space="preserve">also </w:t>
      </w:r>
      <w:r w:rsidRPr="00CA2220">
        <w:t>attend</w:t>
      </w:r>
      <w:r w:rsidR="0071472F" w:rsidRPr="00CA2220">
        <w:t>ed</w:t>
      </w:r>
      <w:r w:rsidR="002460C7">
        <w:t xml:space="preserve"> meetings.</w:t>
      </w:r>
      <w:r w:rsidR="006D3B35" w:rsidRPr="006D3B35">
        <w:t xml:space="preserve"> </w:t>
      </w:r>
      <w:r w:rsidR="006D3B35">
        <w:t xml:space="preserve">The </w:t>
      </w:r>
      <w:r w:rsidR="006D3B35" w:rsidRPr="00CA2220">
        <w:t>Chair of GCRB a</w:t>
      </w:r>
      <w:r w:rsidR="006D3B35">
        <w:t>lso attended the</w:t>
      </w:r>
      <w:r w:rsidR="00C06FC5">
        <w:t xml:space="preserve"> meeting of the Committee on 4 March</w:t>
      </w:r>
      <w:r w:rsidR="006D3B35">
        <w:t xml:space="preserve"> 201</w:t>
      </w:r>
      <w:r w:rsidR="00C06FC5">
        <w:t>9</w:t>
      </w:r>
      <w:r w:rsidR="006D3B35">
        <w:t xml:space="preserve"> a</w:t>
      </w:r>
      <w:r w:rsidR="006D3B35" w:rsidRPr="00CA2220">
        <w:t>s an observer.</w:t>
      </w:r>
    </w:p>
    <w:p w14:paraId="7C5010FD" w14:textId="5A72B232" w:rsidR="00CA2220" w:rsidRDefault="00CA2220" w:rsidP="00EF469D">
      <w:pPr>
        <w:pStyle w:val="Paperparalevel2"/>
        <w:numPr>
          <w:ilvl w:val="1"/>
          <w:numId w:val="3"/>
        </w:numPr>
        <w:ind w:left="1134" w:hanging="567"/>
      </w:pPr>
      <w:r w:rsidRPr="00CA2220">
        <w:t xml:space="preserve">During the period from </w:t>
      </w:r>
      <w:r w:rsidR="002460C7">
        <w:t>November</w:t>
      </w:r>
      <w:r>
        <w:t xml:space="preserve"> 201</w:t>
      </w:r>
      <w:r w:rsidR="00C06FC5">
        <w:t>8</w:t>
      </w:r>
      <w:r>
        <w:t xml:space="preserve"> to </w:t>
      </w:r>
      <w:r w:rsidR="001E7FEF">
        <w:t>December</w:t>
      </w:r>
      <w:r>
        <w:t xml:space="preserve"> 201</w:t>
      </w:r>
      <w:r w:rsidR="00C06FC5">
        <w:t>9</w:t>
      </w:r>
      <w:r>
        <w:t xml:space="preserve"> the committee met on:</w:t>
      </w:r>
    </w:p>
    <w:p w14:paraId="26A8ACDA" w14:textId="64051353" w:rsidR="00CA2220" w:rsidRDefault="00C06FC5" w:rsidP="006068FF">
      <w:pPr>
        <w:pStyle w:val="Paperparalevel2"/>
        <w:numPr>
          <w:ilvl w:val="1"/>
          <w:numId w:val="13"/>
        </w:numPr>
        <w:ind w:left="1831" w:hanging="357"/>
        <w:contextualSpacing/>
      </w:pPr>
      <w:r>
        <w:t>18 December 2018</w:t>
      </w:r>
    </w:p>
    <w:p w14:paraId="2FFBF340" w14:textId="297C07E2" w:rsidR="00CA2220" w:rsidRDefault="00C06FC5" w:rsidP="006068FF">
      <w:pPr>
        <w:pStyle w:val="Paperparalevel2"/>
        <w:numPr>
          <w:ilvl w:val="1"/>
          <w:numId w:val="13"/>
        </w:numPr>
        <w:ind w:left="1831" w:hanging="357"/>
        <w:contextualSpacing/>
      </w:pPr>
      <w:r>
        <w:t>17 January 2019</w:t>
      </w:r>
    </w:p>
    <w:p w14:paraId="6FAF9FBC" w14:textId="223D2DBA" w:rsidR="00CA2220" w:rsidRDefault="00C06FC5" w:rsidP="006068FF">
      <w:pPr>
        <w:pStyle w:val="Paperparalevel2"/>
        <w:numPr>
          <w:ilvl w:val="1"/>
          <w:numId w:val="13"/>
        </w:numPr>
        <w:ind w:left="1831" w:hanging="357"/>
        <w:contextualSpacing/>
      </w:pPr>
      <w:r>
        <w:t>4 March 2019</w:t>
      </w:r>
    </w:p>
    <w:p w14:paraId="3F8FE60F" w14:textId="7EB02129" w:rsidR="00CA2220" w:rsidRDefault="00C06FC5" w:rsidP="006068FF">
      <w:pPr>
        <w:pStyle w:val="Paperparalevel2"/>
        <w:numPr>
          <w:ilvl w:val="1"/>
          <w:numId w:val="13"/>
        </w:numPr>
        <w:ind w:left="1831" w:hanging="357"/>
        <w:contextualSpacing/>
      </w:pPr>
      <w:r>
        <w:t>28 May 2019</w:t>
      </w:r>
    </w:p>
    <w:p w14:paraId="0E79A38C" w14:textId="3784E89D" w:rsidR="001E7FEF" w:rsidRDefault="00C06FC5" w:rsidP="006068FF">
      <w:pPr>
        <w:pStyle w:val="Paperparalevel2"/>
        <w:numPr>
          <w:ilvl w:val="1"/>
          <w:numId w:val="13"/>
        </w:numPr>
        <w:ind w:left="1831" w:hanging="357"/>
        <w:contextualSpacing/>
      </w:pPr>
      <w:r>
        <w:t>8 October 2019</w:t>
      </w:r>
    </w:p>
    <w:p w14:paraId="6B83DA05" w14:textId="77777777" w:rsidR="006068FF" w:rsidRPr="000408D0" w:rsidRDefault="006068FF" w:rsidP="006068FF">
      <w:pPr>
        <w:pStyle w:val="Paperparalevel2"/>
        <w:ind w:left="1474"/>
        <w:contextualSpacing/>
      </w:pPr>
    </w:p>
    <w:p w14:paraId="3C4FD971" w14:textId="77777777" w:rsidR="00612DF7" w:rsidRDefault="006068FF" w:rsidP="00EF469D">
      <w:pPr>
        <w:pStyle w:val="Paperparalevel2"/>
        <w:numPr>
          <w:ilvl w:val="1"/>
          <w:numId w:val="3"/>
        </w:numPr>
        <w:ind w:left="1134" w:hanging="567"/>
      </w:pPr>
      <w:r>
        <w:t>Attendance at the committee meetings was as follows:</w:t>
      </w:r>
    </w:p>
    <w:tbl>
      <w:tblPr>
        <w:tblStyle w:val="TableGrid"/>
        <w:tblW w:w="0" w:type="auto"/>
        <w:jc w:val="center"/>
        <w:tblLook w:val="04A0" w:firstRow="1" w:lastRow="0" w:firstColumn="1" w:lastColumn="0" w:noHBand="0" w:noVBand="1"/>
      </w:tblPr>
      <w:tblGrid>
        <w:gridCol w:w="2223"/>
        <w:gridCol w:w="2127"/>
      </w:tblGrid>
      <w:tr w:rsidR="006068FF" w14:paraId="485146F4" w14:textId="77777777" w:rsidTr="006068FF">
        <w:trPr>
          <w:jc w:val="center"/>
        </w:trPr>
        <w:tc>
          <w:tcPr>
            <w:tcW w:w="2223" w:type="dxa"/>
          </w:tcPr>
          <w:p w14:paraId="5E55A5FB" w14:textId="77777777" w:rsidR="006068FF" w:rsidRPr="006068FF" w:rsidRDefault="006068FF" w:rsidP="006068FF">
            <w:pPr>
              <w:pStyle w:val="Paperparalevel1"/>
            </w:pPr>
            <w:r w:rsidRPr="006068FF">
              <w:t>Board Member</w:t>
            </w:r>
          </w:p>
        </w:tc>
        <w:tc>
          <w:tcPr>
            <w:tcW w:w="2127" w:type="dxa"/>
          </w:tcPr>
          <w:p w14:paraId="16CD7789" w14:textId="77777777" w:rsidR="006068FF" w:rsidRDefault="006068FF" w:rsidP="006068FF">
            <w:pPr>
              <w:pStyle w:val="Paperparalevel1"/>
              <w:jc w:val="center"/>
            </w:pPr>
            <w:r w:rsidRPr="006068FF">
              <w:t>Meetings Attended/</w:t>
            </w:r>
          </w:p>
          <w:p w14:paraId="636F8514" w14:textId="77777777" w:rsidR="006068FF" w:rsidRPr="006068FF" w:rsidRDefault="006068FF" w:rsidP="006068FF">
            <w:pPr>
              <w:pStyle w:val="Paperparalevel1"/>
              <w:jc w:val="center"/>
            </w:pPr>
            <w:r w:rsidRPr="006068FF">
              <w:t>Meetings in Period</w:t>
            </w:r>
          </w:p>
        </w:tc>
      </w:tr>
      <w:tr w:rsidR="006068FF" w14:paraId="16ADC458" w14:textId="77777777" w:rsidTr="006068FF">
        <w:trPr>
          <w:jc w:val="center"/>
        </w:trPr>
        <w:tc>
          <w:tcPr>
            <w:tcW w:w="2223" w:type="dxa"/>
          </w:tcPr>
          <w:p w14:paraId="711BCDB0" w14:textId="77777777" w:rsidR="006068FF" w:rsidRPr="006068FF" w:rsidRDefault="006068FF" w:rsidP="006068FF">
            <w:pPr>
              <w:pStyle w:val="Paperparalevel1"/>
              <w:spacing w:after="0"/>
              <w:rPr>
                <w:b w:val="0"/>
              </w:rPr>
            </w:pPr>
            <w:r w:rsidRPr="006068FF">
              <w:rPr>
                <w:b w:val="0"/>
              </w:rPr>
              <w:t>Paul Buchanan</w:t>
            </w:r>
          </w:p>
        </w:tc>
        <w:tc>
          <w:tcPr>
            <w:tcW w:w="2127" w:type="dxa"/>
          </w:tcPr>
          <w:p w14:paraId="52AECAFA" w14:textId="021D8736" w:rsidR="006068FF" w:rsidRPr="000E196C" w:rsidRDefault="00C06FC5" w:rsidP="000E196C">
            <w:pPr>
              <w:pStyle w:val="Paperparalevel1"/>
              <w:spacing w:after="0"/>
              <w:jc w:val="center"/>
              <w:rPr>
                <w:b w:val="0"/>
              </w:rPr>
            </w:pPr>
            <w:r>
              <w:rPr>
                <w:b w:val="0"/>
              </w:rPr>
              <w:t>4</w:t>
            </w:r>
            <w:r w:rsidR="006068FF" w:rsidRPr="000E196C">
              <w:rPr>
                <w:b w:val="0"/>
              </w:rPr>
              <w:t xml:space="preserve"> of </w:t>
            </w:r>
            <w:r w:rsidR="000E196C" w:rsidRPr="000E196C">
              <w:rPr>
                <w:b w:val="0"/>
              </w:rPr>
              <w:t>5</w:t>
            </w:r>
          </w:p>
        </w:tc>
      </w:tr>
      <w:tr w:rsidR="006068FF" w14:paraId="78E0EF33" w14:textId="77777777" w:rsidTr="006068FF">
        <w:trPr>
          <w:jc w:val="center"/>
        </w:trPr>
        <w:tc>
          <w:tcPr>
            <w:tcW w:w="2223" w:type="dxa"/>
          </w:tcPr>
          <w:p w14:paraId="24EBB4C1" w14:textId="77777777" w:rsidR="006068FF" w:rsidRPr="006068FF" w:rsidRDefault="006068FF" w:rsidP="006068FF">
            <w:pPr>
              <w:pStyle w:val="Paperparalevel1"/>
              <w:spacing w:after="0"/>
              <w:rPr>
                <w:b w:val="0"/>
              </w:rPr>
            </w:pPr>
            <w:r w:rsidRPr="006068FF">
              <w:rPr>
                <w:b w:val="0"/>
              </w:rPr>
              <w:t>Edward McGrachan</w:t>
            </w:r>
          </w:p>
        </w:tc>
        <w:tc>
          <w:tcPr>
            <w:tcW w:w="2127" w:type="dxa"/>
          </w:tcPr>
          <w:p w14:paraId="01822563" w14:textId="0A9C8F8B" w:rsidR="006068FF" w:rsidRPr="000E196C" w:rsidRDefault="00C06FC5" w:rsidP="000E196C">
            <w:pPr>
              <w:pStyle w:val="Paperparalevel1"/>
              <w:spacing w:after="0"/>
              <w:jc w:val="center"/>
              <w:rPr>
                <w:b w:val="0"/>
              </w:rPr>
            </w:pPr>
            <w:r>
              <w:rPr>
                <w:b w:val="0"/>
              </w:rPr>
              <w:t>5 of 5</w:t>
            </w:r>
          </w:p>
        </w:tc>
      </w:tr>
      <w:tr w:rsidR="006068FF" w14:paraId="4061157A" w14:textId="77777777" w:rsidTr="006068FF">
        <w:trPr>
          <w:jc w:val="center"/>
        </w:trPr>
        <w:tc>
          <w:tcPr>
            <w:tcW w:w="2223" w:type="dxa"/>
          </w:tcPr>
          <w:p w14:paraId="6845661F" w14:textId="77777777" w:rsidR="006068FF" w:rsidRPr="006068FF" w:rsidRDefault="006068FF" w:rsidP="006068FF">
            <w:pPr>
              <w:pStyle w:val="Paperparalevel1"/>
              <w:spacing w:after="0"/>
              <w:rPr>
                <w:b w:val="0"/>
              </w:rPr>
            </w:pPr>
            <w:r w:rsidRPr="006068FF">
              <w:rPr>
                <w:b w:val="0"/>
              </w:rPr>
              <w:t>Maureen McKenna</w:t>
            </w:r>
          </w:p>
        </w:tc>
        <w:tc>
          <w:tcPr>
            <w:tcW w:w="2127" w:type="dxa"/>
          </w:tcPr>
          <w:p w14:paraId="496B9C89" w14:textId="0D50C3F7" w:rsidR="006068FF" w:rsidRPr="000E196C" w:rsidRDefault="00C06FC5" w:rsidP="000E196C">
            <w:pPr>
              <w:pStyle w:val="Paperparalevel1"/>
              <w:spacing w:after="0"/>
              <w:jc w:val="center"/>
              <w:rPr>
                <w:b w:val="0"/>
              </w:rPr>
            </w:pPr>
            <w:r>
              <w:rPr>
                <w:b w:val="0"/>
              </w:rPr>
              <w:t>3</w:t>
            </w:r>
            <w:r w:rsidR="006068FF" w:rsidRPr="000E196C">
              <w:rPr>
                <w:b w:val="0"/>
              </w:rPr>
              <w:t xml:space="preserve"> of </w:t>
            </w:r>
            <w:r w:rsidR="000E196C" w:rsidRPr="000E196C">
              <w:rPr>
                <w:b w:val="0"/>
              </w:rPr>
              <w:t>5</w:t>
            </w:r>
          </w:p>
        </w:tc>
      </w:tr>
      <w:tr w:rsidR="006068FF" w14:paraId="1C315697" w14:textId="77777777" w:rsidTr="006068FF">
        <w:trPr>
          <w:jc w:val="center"/>
        </w:trPr>
        <w:tc>
          <w:tcPr>
            <w:tcW w:w="2223" w:type="dxa"/>
          </w:tcPr>
          <w:p w14:paraId="158284E1" w14:textId="77777777" w:rsidR="006068FF" w:rsidRPr="006068FF" w:rsidRDefault="006068FF" w:rsidP="006068FF">
            <w:pPr>
              <w:pStyle w:val="Paperparalevel1"/>
              <w:spacing w:after="0"/>
              <w:rPr>
                <w:b w:val="0"/>
              </w:rPr>
            </w:pPr>
            <w:r w:rsidRPr="006068FF">
              <w:rPr>
                <w:b w:val="0"/>
              </w:rPr>
              <w:t>Mike Ward</w:t>
            </w:r>
          </w:p>
        </w:tc>
        <w:tc>
          <w:tcPr>
            <w:tcW w:w="2127" w:type="dxa"/>
          </w:tcPr>
          <w:p w14:paraId="4B306F79" w14:textId="52870C2E" w:rsidR="006068FF" w:rsidRPr="000E196C" w:rsidRDefault="00C06FC5" w:rsidP="000E196C">
            <w:pPr>
              <w:pStyle w:val="Paperparalevel1"/>
              <w:spacing w:after="0"/>
              <w:jc w:val="center"/>
              <w:rPr>
                <w:b w:val="0"/>
              </w:rPr>
            </w:pPr>
            <w:r>
              <w:rPr>
                <w:b w:val="0"/>
              </w:rPr>
              <w:t>3 of 4</w:t>
            </w:r>
          </w:p>
        </w:tc>
      </w:tr>
    </w:tbl>
    <w:p w14:paraId="2BD3AC55" w14:textId="77777777" w:rsidR="006068FF" w:rsidRDefault="006068FF" w:rsidP="006068FF">
      <w:pPr>
        <w:pStyle w:val="Paperparalevel1"/>
        <w:ind w:left="720" w:hanging="360"/>
      </w:pPr>
    </w:p>
    <w:p w14:paraId="72870BAC" w14:textId="5E7E4450" w:rsidR="006068FF" w:rsidRDefault="00C605C0" w:rsidP="00EF469D">
      <w:pPr>
        <w:pStyle w:val="Paperparalevel2"/>
        <w:numPr>
          <w:ilvl w:val="1"/>
          <w:numId w:val="3"/>
        </w:numPr>
        <w:ind w:left="1134" w:hanging="567"/>
      </w:pPr>
      <w:r>
        <w:t xml:space="preserve">The average attendance for this period was </w:t>
      </w:r>
      <w:r w:rsidR="00C06FC5">
        <w:t>79</w:t>
      </w:r>
      <w:r>
        <w:t>%.</w:t>
      </w:r>
    </w:p>
    <w:p w14:paraId="0C2135A0" w14:textId="77777777" w:rsidR="00CA2220" w:rsidRDefault="00CA2220" w:rsidP="00EF469D">
      <w:pPr>
        <w:pStyle w:val="Paperparalevel2"/>
        <w:numPr>
          <w:ilvl w:val="1"/>
          <w:numId w:val="3"/>
        </w:numPr>
        <w:ind w:left="1134" w:hanging="567"/>
      </w:pPr>
      <w:r>
        <w:t>The minutes of Audit Committee meetings are routinely made available to the Board for information and are included as a standing item on the Board’s agenda. This provides the Chair, and other members of the Audit Committee, with the opportunity to raise any matters of concern at a full Board meeting.</w:t>
      </w:r>
    </w:p>
    <w:p w14:paraId="7112E622" w14:textId="77777777" w:rsidR="00CA2220" w:rsidRDefault="00CA2220" w:rsidP="00EF469D">
      <w:pPr>
        <w:pStyle w:val="Paperparalevel2"/>
        <w:numPr>
          <w:ilvl w:val="1"/>
          <w:numId w:val="3"/>
        </w:numPr>
        <w:ind w:left="1134" w:hanging="567"/>
      </w:pPr>
      <w:r>
        <w:t>The agenda, papers and minutes of meetings are also available on the GCRB website.</w:t>
      </w:r>
    </w:p>
    <w:p w14:paraId="7D138A3A" w14:textId="77777777" w:rsidR="00CA2220" w:rsidRPr="00CA2220" w:rsidRDefault="00CA2220" w:rsidP="00EF469D">
      <w:pPr>
        <w:pStyle w:val="Paperparalevel2"/>
        <w:numPr>
          <w:ilvl w:val="1"/>
          <w:numId w:val="3"/>
        </w:numPr>
        <w:ind w:left="1134" w:hanging="567"/>
      </w:pPr>
      <w:r>
        <w:t>In compliance with the Board’s risk management procedures, the Audit Committee also had an opportunity to identify and discuss any new risk management issues which were consequential to its discussions at each meeting.</w:t>
      </w:r>
    </w:p>
    <w:bookmarkEnd w:id="2"/>
    <w:p w14:paraId="52FC3694" w14:textId="77777777" w:rsidR="00371374" w:rsidRDefault="00371374">
      <w:pPr>
        <w:spacing w:after="200" w:line="276" w:lineRule="auto"/>
        <w:rPr>
          <w:b/>
        </w:rPr>
      </w:pPr>
      <w:r>
        <w:br w:type="page"/>
      </w:r>
    </w:p>
    <w:p w14:paraId="71AAD837" w14:textId="3FD11415" w:rsidR="004A2875" w:rsidRPr="00274A24" w:rsidRDefault="004A2875" w:rsidP="00EF469D">
      <w:pPr>
        <w:pStyle w:val="Paperparalevel1"/>
        <w:numPr>
          <w:ilvl w:val="0"/>
          <w:numId w:val="3"/>
        </w:numPr>
        <w:ind w:left="567" w:hanging="567"/>
      </w:pPr>
      <w:r w:rsidRPr="00274A24">
        <w:lastRenderedPageBreak/>
        <w:t>Main activities</w:t>
      </w:r>
    </w:p>
    <w:p w14:paraId="4235ADA4" w14:textId="77777777" w:rsidR="004A2875" w:rsidRDefault="004A2875" w:rsidP="00EF469D">
      <w:pPr>
        <w:pStyle w:val="Paperparalevel2"/>
        <w:numPr>
          <w:ilvl w:val="1"/>
          <w:numId w:val="3"/>
        </w:numPr>
        <w:ind w:left="1134" w:hanging="567"/>
      </w:pPr>
      <w:r w:rsidRPr="00D40E6F">
        <w:t>The Committee’s main activities are described below.</w:t>
      </w:r>
    </w:p>
    <w:p w14:paraId="20534991" w14:textId="77777777" w:rsidR="00136868" w:rsidRPr="00A165D2" w:rsidRDefault="00136868" w:rsidP="00371374">
      <w:pPr>
        <w:spacing w:line="360" w:lineRule="auto"/>
        <w:ind w:left="357" w:firstLine="210"/>
        <w:rPr>
          <w:b/>
          <w:i/>
        </w:rPr>
      </w:pPr>
      <w:r w:rsidRPr="00A165D2">
        <w:rPr>
          <w:b/>
          <w:i/>
        </w:rPr>
        <w:t>Internal audit</w:t>
      </w:r>
    </w:p>
    <w:p w14:paraId="6A96354B" w14:textId="26544AE7" w:rsidR="00C605C0" w:rsidRPr="00A165D2" w:rsidRDefault="00C605C0" w:rsidP="00EF469D">
      <w:pPr>
        <w:pStyle w:val="Paperparalevel2"/>
        <w:numPr>
          <w:ilvl w:val="1"/>
          <w:numId w:val="3"/>
        </w:numPr>
        <w:ind w:left="1134" w:hanging="567"/>
      </w:pPr>
      <w:r w:rsidRPr="00A165D2">
        <w:t xml:space="preserve">Henderson Loggie are </w:t>
      </w:r>
      <w:r w:rsidR="001B35C6" w:rsidRPr="00A165D2">
        <w:t>G</w:t>
      </w:r>
      <w:r w:rsidR="00136868" w:rsidRPr="00A165D2">
        <w:t xml:space="preserve">CRB’s internal auditor for </w:t>
      </w:r>
      <w:r w:rsidRPr="00A165D2">
        <w:t xml:space="preserve">the period </w:t>
      </w:r>
      <w:r w:rsidR="00136868" w:rsidRPr="00A165D2">
        <w:t>201</w:t>
      </w:r>
      <w:r w:rsidR="008E3FED" w:rsidRPr="00A165D2">
        <w:t>6-17 to 2020-21</w:t>
      </w:r>
      <w:r w:rsidR="00371374" w:rsidRPr="00A165D2">
        <w:t>.</w:t>
      </w:r>
    </w:p>
    <w:p w14:paraId="1F875C35" w14:textId="0DDBFE47" w:rsidR="00136868" w:rsidRPr="009467A3" w:rsidRDefault="00136868" w:rsidP="00EF469D">
      <w:pPr>
        <w:pStyle w:val="Paperparalevel2"/>
        <w:numPr>
          <w:ilvl w:val="1"/>
          <w:numId w:val="3"/>
        </w:numPr>
        <w:ind w:left="1134" w:hanging="567"/>
      </w:pPr>
      <w:r w:rsidRPr="009467A3">
        <w:t>Based on a comprehensive audit needs analysis pro</w:t>
      </w:r>
      <w:r w:rsidR="00371374" w:rsidRPr="009467A3">
        <w:t xml:space="preserve">cess, the Committee recommended </w:t>
      </w:r>
      <w:r w:rsidRPr="009467A3">
        <w:t xml:space="preserve">to the Board three areas for internal audit </w:t>
      </w:r>
      <w:r w:rsidR="00252990" w:rsidRPr="009467A3">
        <w:t>in 201</w:t>
      </w:r>
      <w:r w:rsidR="009467A3">
        <w:t>8-19</w:t>
      </w:r>
      <w:r w:rsidRPr="009467A3">
        <w:t>.  These are listed below with the respective audit findings in terms of overall level of assurance:</w:t>
      </w:r>
    </w:p>
    <w:tbl>
      <w:tblPr>
        <w:tblStyle w:val="TableGrid"/>
        <w:tblW w:w="0" w:type="auto"/>
        <w:jc w:val="center"/>
        <w:tblLook w:val="04A0" w:firstRow="1" w:lastRow="0" w:firstColumn="1" w:lastColumn="0" w:noHBand="0" w:noVBand="1"/>
      </w:tblPr>
      <w:tblGrid>
        <w:gridCol w:w="4678"/>
        <w:gridCol w:w="1843"/>
      </w:tblGrid>
      <w:tr w:rsidR="00804CA8" w:rsidRPr="00EF3DBC" w14:paraId="082A5F30" w14:textId="77777777" w:rsidTr="001E7FEF">
        <w:trPr>
          <w:jc w:val="center"/>
        </w:trPr>
        <w:tc>
          <w:tcPr>
            <w:tcW w:w="4678" w:type="dxa"/>
          </w:tcPr>
          <w:p w14:paraId="26E92E8E" w14:textId="77777777" w:rsidR="00252990" w:rsidRPr="009467A3" w:rsidRDefault="00252990" w:rsidP="00252990">
            <w:pPr>
              <w:pStyle w:val="Paperparalevel2"/>
              <w:spacing w:after="0"/>
              <w:rPr>
                <w:b/>
              </w:rPr>
            </w:pPr>
            <w:r w:rsidRPr="009467A3">
              <w:rPr>
                <w:b/>
              </w:rPr>
              <w:t>Audit Area</w:t>
            </w:r>
          </w:p>
        </w:tc>
        <w:tc>
          <w:tcPr>
            <w:tcW w:w="1843" w:type="dxa"/>
          </w:tcPr>
          <w:p w14:paraId="5AABB422" w14:textId="77777777" w:rsidR="00252990" w:rsidRPr="002437EB" w:rsidRDefault="00252990" w:rsidP="001E7FEF">
            <w:pPr>
              <w:pStyle w:val="Paperparalevel2"/>
              <w:spacing w:after="0"/>
              <w:jc w:val="center"/>
              <w:rPr>
                <w:b/>
              </w:rPr>
            </w:pPr>
            <w:r w:rsidRPr="002437EB">
              <w:rPr>
                <w:b/>
              </w:rPr>
              <w:t>Audit Grading</w:t>
            </w:r>
          </w:p>
        </w:tc>
      </w:tr>
      <w:tr w:rsidR="00804CA8" w:rsidRPr="00EF3DBC" w14:paraId="747FCAE3" w14:textId="77777777" w:rsidTr="001E7FEF">
        <w:trPr>
          <w:jc w:val="center"/>
        </w:trPr>
        <w:tc>
          <w:tcPr>
            <w:tcW w:w="4678" w:type="dxa"/>
          </w:tcPr>
          <w:p w14:paraId="5C9257F4" w14:textId="17F2A6D6" w:rsidR="00136868" w:rsidRPr="009467A3" w:rsidRDefault="009467A3" w:rsidP="00371374">
            <w:pPr>
              <w:pStyle w:val="Paperparalevel2"/>
              <w:spacing w:after="120"/>
            </w:pPr>
            <w:r w:rsidRPr="009467A3">
              <w:t>Corporate Governance</w:t>
            </w:r>
          </w:p>
        </w:tc>
        <w:tc>
          <w:tcPr>
            <w:tcW w:w="1843" w:type="dxa"/>
          </w:tcPr>
          <w:p w14:paraId="75450939" w14:textId="77777777" w:rsidR="00136868" w:rsidRPr="002437EB" w:rsidRDefault="00C605C0" w:rsidP="00371374">
            <w:pPr>
              <w:pStyle w:val="Paperparalevel2"/>
              <w:spacing w:after="120"/>
              <w:jc w:val="center"/>
            </w:pPr>
            <w:r w:rsidRPr="002437EB">
              <w:t>Good</w:t>
            </w:r>
          </w:p>
        </w:tc>
      </w:tr>
      <w:tr w:rsidR="00804CA8" w:rsidRPr="00EF3DBC" w14:paraId="632F356F" w14:textId="77777777" w:rsidTr="001E7FEF">
        <w:trPr>
          <w:jc w:val="center"/>
        </w:trPr>
        <w:tc>
          <w:tcPr>
            <w:tcW w:w="4678" w:type="dxa"/>
          </w:tcPr>
          <w:p w14:paraId="3283EDA0" w14:textId="77777777" w:rsidR="009467A3" w:rsidRPr="009467A3" w:rsidRDefault="009467A3" w:rsidP="009467A3">
            <w:pPr>
              <w:pStyle w:val="Paperparalevel2"/>
              <w:spacing w:after="120"/>
            </w:pPr>
            <w:r w:rsidRPr="009467A3">
              <w:t>Monitoring of achievement of target</w:t>
            </w:r>
          </w:p>
          <w:p w14:paraId="0A3FD5AA" w14:textId="77777777" w:rsidR="009467A3" w:rsidRPr="009467A3" w:rsidRDefault="009467A3" w:rsidP="009467A3">
            <w:pPr>
              <w:pStyle w:val="Paperparalevel2"/>
              <w:spacing w:after="120"/>
            </w:pPr>
            <w:r w:rsidRPr="009467A3">
              <w:t>student numbers and delivery of enhanced</w:t>
            </w:r>
          </w:p>
          <w:p w14:paraId="659757FB" w14:textId="4DF4999F" w:rsidR="00136868" w:rsidRPr="009467A3" w:rsidRDefault="009467A3" w:rsidP="009467A3">
            <w:pPr>
              <w:pStyle w:val="Paperparalevel2"/>
              <w:spacing w:after="120"/>
            </w:pPr>
            <w:r w:rsidRPr="009467A3">
              <w:t>regional outcomes</w:t>
            </w:r>
          </w:p>
        </w:tc>
        <w:tc>
          <w:tcPr>
            <w:tcW w:w="1843" w:type="dxa"/>
          </w:tcPr>
          <w:p w14:paraId="7A171936" w14:textId="69A77689" w:rsidR="00136868" w:rsidRPr="00EF3DBC" w:rsidRDefault="00136868" w:rsidP="00371374">
            <w:pPr>
              <w:pStyle w:val="Paperparalevel2"/>
              <w:spacing w:after="120"/>
              <w:jc w:val="center"/>
              <w:rPr>
                <w:highlight w:val="yellow"/>
              </w:rPr>
            </w:pPr>
          </w:p>
        </w:tc>
      </w:tr>
      <w:tr w:rsidR="00804CA8" w:rsidRPr="00804CA8" w14:paraId="420806CD" w14:textId="77777777" w:rsidTr="001E7FEF">
        <w:trPr>
          <w:jc w:val="center"/>
        </w:trPr>
        <w:tc>
          <w:tcPr>
            <w:tcW w:w="4678" w:type="dxa"/>
          </w:tcPr>
          <w:p w14:paraId="2521D73E" w14:textId="06B76C69" w:rsidR="00136868" w:rsidRPr="009467A3" w:rsidRDefault="009467A3" w:rsidP="00371374">
            <w:pPr>
              <w:pStyle w:val="Paperparalevel2"/>
              <w:spacing w:after="120"/>
            </w:pPr>
            <w:r>
              <w:t>Scenario Planning/Risk</w:t>
            </w:r>
          </w:p>
        </w:tc>
        <w:tc>
          <w:tcPr>
            <w:tcW w:w="1843" w:type="dxa"/>
          </w:tcPr>
          <w:p w14:paraId="1E4B18ED" w14:textId="77777777" w:rsidR="00136868" w:rsidRPr="00804CA8" w:rsidRDefault="00C605C0" w:rsidP="00371374">
            <w:pPr>
              <w:pStyle w:val="Paperparalevel2"/>
              <w:spacing w:after="120"/>
              <w:jc w:val="center"/>
            </w:pPr>
            <w:r w:rsidRPr="002437EB">
              <w:t>N/A</w:t>
            </w:r>
          </w:p>
        </w:tc>
      </w:tr>
    </w:tbl>
    <w:p w14:paraId="48F9C3FC" w14:textId="77777777" w:rsidR="00136868" w:rsidRPr="00380F67" w:rsidRDefault="00136868" w:rsidP="00136868">
      <w:pPr>
        <w:pStyle w:val="Paperparalevel2"/>
        <w:spacing w:after="0"/>
        <w:ind w:left="1134"/>
        <w:rPr>
          <w:color w:val="FF0000"/>
        </w:rPr>
      </w:pPr>
    </w:p>
    <w:p w14:paraId="30E06866" w14:textId="77777777" w:rsidR="00A30A92" w:rsidRPr="00922943" w:rsidRDefault="00A30A92" w:rsidP="00371374">
      <w:pPr>
        <w:spacing w:line="360" w:lineRule="auto"/>
        <w:ind w:left="357" w:firstLine="210"/>
        <w:rPr>
          <w:b/>
          <w:i/>
        </w:rPr>
      </w:pPr>
      <w:r w:rsidRPr="00922943">
        <w:rPr>
          <w:b/>
          <w:i/>
        </w:rPr>
        <w:t>External audit</w:t>
      </w:r>
    </w:p>
    <w:p w14:paraId="44D7D719" w14:textId="2249E386" w:rsidR="00A30A92" w:rsidRPr="00922943" w:rsidRDefault="002C0156" w:rsidP="00EF469D">
      <w:pPr>
        <w:pStyle w:val="Paperparalevel2"/>
        <w:numPr>
          <w:ilvl w:val="1"/>
          <w:numId w:val="3"/>
        </w:numPr>
        <w:ind w:left="1134" w:hanging="567"/>
      </w:pPr>
      <w:r w:rsidRPr="00922943">
        <w:t>The External Auditor is responsible for the audit of the GCRB Annual Report and Accounts 201</w:t>
      </w:r>
      <w:r w:rsidR="009A203D">
        <w:t>8-19</w:t>
      </w:r>
      <w:r w:rsidRPr="00922943">
        <w:t>.  The Annual Report of the External Auditor w</w:t>
      </w:r>
      <w:r w:rsidR="009A203D">
        <w:t>ill be</w:t>
      </w:r>
      <w:r w:rsidRPr="00922943">
        <w:t xml:space="preserve"> consider</w:t>
      </w:r>
      <w:r w:rsidR="009A203D">
        <w:t>ed by the Audit Committee at this meeting</w:t>
      </w:r>
      <w:r w:rsidRPr="00922943">
        <w:t>.</w:t>
      </w:r>
    </w:p>
    <w:p w14:paraId="2B398ED8" w14:textId="77777777" w:rsidR="0071472F" w:rsidRDefault="0071472F" w:rsidP="00371374">
      <w:pPr>
        <w:spacing w:line="360" w:lineRule="auto"/>
        <w:ind w:left="357" w:firstLine="210"/>
        <w:rPr>
          <w:b/>
          <w:i/>
        </w:rPr>
      </w:pPr>
      <w:r w:rsidRPr="0071472F">
        <w:rPr>
          <w:b/>
          <w:i/>
        </w:rPr>
        <w:t>Risk management</w:t>
      </w:r>
      <w:r w:rsidR="00136868">
        <w:rPr>
          <w:b/>
          <w:i/>
        </w:rPr>
        <w:t xml:space="preserve"> Processes</w:t>
      </w:r>
    </w:p>
    <w:p w14:paraId="0C44D345" w14:textId="77777777" w:rsidR="001E7FEF" w:rsidRDefault="001E7FEF" w:rsidP="00EF469D">
      <w:pPr>
        <w:pStyle w:val="Paperparalevel2"/>
        <w:numPr>
          <w:ilvl w:val="1"/>
          <w:numId w:val="3"/>
        </w:numPr>
        <w:ind w:left="1134" w:hanging="567"/>
      </w:pPr>
      <w:r w:rsidRPr="00D945C3">
        <w:t>At each meeting the Committee receives updates from the most recent meetings of the assigned college audit committees.</w:t>
      </w:r>
    </w:p>
    <w:p w14:paraId="4769AE9F" w14:textId="77777777" w:rsidR="0071472F" w:rsidRPr="00D945C3" w:rsidRDefault="0071472F" w:rsidP="00371374">
      <w:pPr>
        <w:spacing w:line="360" w:lineRule="auto"/>
        <w:ind w:left="357" w:firstLine="210"/>
        <w:rPr>
          <w:b/>
          <w:i/>
        </w:rPr>
      </w:pPr>
      <w:r w:rsidRPr="00D945C3">
        <w:rPr>
          <w:b/>
          <w:i/>
        </w:rPr>
        <w:t>Arrangements for special investigations</w:t>
      </w:r>
    </w:p>
    <w:p w14:paraId="50DF7046" w14:textId="77777777" w:rsidR="00B0197B" w:rsidRPr="00D945C3" w:rsidRDefault="00B0197B" w:rsidP="00EF469D">
      <w:pPr>
        <w:pStyle w:val="Paperparalevel2"/>
        <w:numPr>
          <w:ilvl w:val="1"/>
          <w:numId w:val="3"/>
        </w:numPr>
        <w:ind w:left="1134" w:hanging="567"/>
      </w:pPr>
      <w:r w:rsidRPr="00D945C3">
        <w:t>The Committee conducted no special investigations.</w:t>
      </w:r>
    </w:p>
    <w:p w14:paraId="26E31369" w14:textId="77777777" w:rsidR="0071472F" w:rsidRPr="00D945C3" w:rsidRDefault="0071472F" w:rsidP="00371374">
      <w:pPr>
        <w:spacing w:line="360" w:lineRule="auto"/>
        <w:ind w:left="357" w:firstLine="210"/>
        <w:rPr>
          <w:b/>
          <w:i/>
        </w:rPr>
      </w:pPr>
      <w:r w:rsidRPr="00D945C3">
        <w:rPr>
          <w:b/>
          <w:i/>
        </w:rPr>
        <w:t>Annual reports received from the assigned colleges’ heads of internal audit</w:t>
      </w:r>
    </w:p>
    <w:p w14:paraId="087D3557" w14:textId="77777777" w:rsidR="00B0197B" w:rsidRDefault="00B0197B" w:rsidP="00EF469D">
      <w:pPr>
        <w:pStyle w:val="Paperparalevel2"/>
        <w:numPr>
          <w:ilvl w:val="1"/>
          <w:numId w:val="3"/>
        </w:numPr>
        <w:ind w:left="1134" w:hanging="567"/>
      </w:pPr>
      <w:r w:rsidRPr="00D945C3">
        <w:t>At each meeting the Committee receives updates from the most recent meetings of the assigned college audit committees.</w:t>
      </w:r>
    </w:p>
    <w:p w14:paraId="467408DF" w14:textId="45284FCE" w:rsidR="00700145" w:rsidRPr="00D945C3" w:rsidRDefault="00700145" w:rsidP="00EF469D">
      <w:pPr>
        <w:pStyle w:val="Paperparalevel2"/>
        <w:numPr>
          <w:ilvl w:val="1"/>
          <w:numId w:val="3"/>
        </w:numPr>
        <w:ind w:left="1134" w:hanging="567"/>
      </w:pPr>
      <w:r>
        <w:t xml:space="preserve">The assigned colleges also provide </w:t>
      </w:r>
      <w:r w:rsidR="006D3B35">
        <w:t xml:space="preserve">GCRB with </w:t>
      </w:r>
      <w:r>
        <w:t xml:space="preserve">a copy of the annual report of </w:t>
      </w:r>
      <w:r w:rsidR="006D3B35">
        <w:t xml:space="preserve">their audit committee </w:t>
      </w:r>
      <w:r>
        <w:t>on an annual basis.</w:t>
      </w:r>
    </w:p>
    <w:p w14:paraId="6C852AAD" w14:textId="77777777" w:rsidR="003B100B" w:rsidRDefault="003B100B" w:rsidP="00371374">
      <w:pPr>
        <w:spacing w:line="360" w:lineRule="auto"/>
        <w:ind w:left="357" w:firstLine="210"/>
        <w:rPr>
          <w:b/>
          <w:i/>
        </w:rPr>
      </w:pPr>
      <w:r>
        <w:rPr>
          <w:b/>
          <w:i/>
        </w:rPr>
        <w:t>Audit Scotland Reports</w:t>
      </w:r>
      <w:r w:rsidRPr="0071472F">
        <w:rPr>
          <w:b/>
          <w:i/>
        </w:rPr>
        <w:t xml:space="preserve"> </w:t>
      </w:r>
    </w:p>
    <w:p w14:paraId="172DB749" w14:textId="77777777" w:rsidR="001E7FEF" w:rsidRDefault="003B100B" w:rsidP="00EF469D">
      <w:pPr>
        <w:pStyle w:val="Paperparalevel2"/>
        <w:numPr>
          <w:ilvl w:val="1"/>
          <w:numId w:val="3"/>
        </w:numPr>
        <w:ind w:left="1134" w:hanging="567"/>
      </w:pPr>
      <w:r>
        <w:t>The Committee considered Audit Scotland report</w:t>
      </w:r>
      <w:r w:rsidR="00AA732E">
        <w:t xml:space="preserve">s on </w:t>
      </w:r>
      <w:r w:rsidRPr="00D945C3">
        <w:t xml:space="preserve">Scotland’s colleges </w:t>
      </w:r>
      <w:r>
        <w:t>and noted the recommendation</w:t>
      </w:r>
      <w:r w:rsidR="00700145">
        <w:t>s therein</w:t>
      </w:r>
      <w:r w:rsidR="001E7FEF">
        <w:t>.</w:t>
      </w:r>
    </w:p>
    <w:p w14:paraId="4FDD35D9" w14:textId="77777777" w:rsidR="00C35B6E" w:rsidRDefault="00C35B6E" w:rsidP="00EE60BB">
      <w:pPr>
        <w:pStyle w:val="Paperparalevel1"/>
        <w:ind w:left="567"/>
      </w:pPr>
      <w:r>
        <w:t>Committee effectiveness</w:t>
      </w:r>
    </w:p>
    <w:p w14:paraId="7467A6DC" w14:textId="540096BF" w:rsidR="00C35B6E" w:rsidRDefault="006974EF" w:rsidP="00EF469D">
      <w:pPr>
        <w:pStyle w:val="Paperparalevel2"/>
        <w:numPr>
          <w:ilvl w:val="1"/>
          <w:numId w:val="3"/>
        </w:numPr>
        <w:ind w:left="1134" w:hanging="567"/>
      </w:pPr>
      <w:r>
        <w:t>T</w:t>
      </w:r>
      <w:r w:rsidR="00C35B6E">
        <w:t xml:space="preserve">he Committee </w:t>
      </w:r>
      <w:r>
        <w:t xml:space="preserve">will consider </w:t>
      </w:r>
      <w:r w:rsidR="00C35B6E">
        <w:t xml:space="preserve">the effectiveness of its own arrangements </w:t>
      </w:r>
      <w:r w:rsidR="00265906">
        <w:t>at the meeting on Tuesday, 14 January 2020</w:t>
      </w:r>
      <w:r w:rsidR="00C35B6E">
        <w:t>.</w:t>
      </w:r>
    </w:p>
    <w:p w14:paraId="47794EBE" w14:textId="77777777" w:rsidR="00B05DD0" w:rsidRPr="00700145" w:rsidRDefault="00B05DD0" w:rsidP="00EE60BB">
      <w:pPr>
        <w:pStyle w:val="Paperparalevel1"/>
        <w:ind w:left="567"/>
      </w:pPr>
      <w:r w:rsidRPr="00700145">
        <w:t>Future work</w:t>
      </w:r>
    </w:p>
    <w:p w14:paraId="13CE9C94" w14:textId="77777777" w:rsidR="008506B9" w:rsidRPr="00700145" w:rsidRDefault="00B05DD0" w:rsidP="00EF469D">
      <w:pPr>
        <w:pStyle w:val="Paperparalevel2"/>
        <w:numPr>
          <w:ilvl w:val="1"/>
          <w:numId w:val="3"/>
        </w:numPr>
        <w:ind w:left="1134" w:hanging="567"/>
      </w:pPr>
      <w:r w:rsidRPr="00700145">
        <w:lastRenderedPageBreak/>
        <w:t xml:space="preserve">The Committee’s focus over the next period will </w:t>
      </w:r>
      <w:r w:rsidR="00F72C4D" w:rsidRPr="00700145">
        <w:t xml:space="preserve">be </w:t>
      </w:r>
      <w:r w:rsidRPr="00700145">
        <w:t>on</w:t>
      </w:r>
      <w:r w:rsidR="008506B9" w:rsidRPr="00700145">
        <w:t>:</w:t>
      </w:r>
    </w:p>
    <w:p w14:paraId="78598D2A" w14:textId="77777777" w:rsidR="008506B9" w:rsidRPr="00A165D2" w:rsidRDefault="008506B9" w:rsidP="00EF469D">
      <w:pPr>
        <w:pStyle w:val="Paperparalevel2"/>
        <w:numPr>
          <w:ilvl w:val="2"/>
          <w:numId w:val="11"/>
        </w:numPr>
        <w:spacing w:after="0"/>
        <w:ind w:left="1559" w:hanging="357"/>
      </w:pPr>
      <w:r w:rsidRPr="00A165D2">
        <w:t xml:space="preserve">ensuring </w:t>
      </w:r>
      <w:r w:rsidR="00300BF0" w:rsidRPr="00A165D2">
        <w:t xml:space="preserve">that GCRB has in place the appropriate arrangements for </w:t>
      </w:r>
      <w:r w:rsidRPr="00A165D2">
        <w:t>assurance</w:t>
      </w:r>
      <w:r w:rsidR="00300BF0" w:rsidRPr="00A165D2">
        <w:t xml:space="preserve">, </w:t>
      </w:r>
      <w:r w:rsidRPr="00A165D2">
        <w:t xml:space="preserve"> </w:t>
      </w:r>
      <w:r w:rsidR="00300BF0" w:rsidRPr="00A165D2">
        <w:t xml:space="preserve">accountability, and internal control </w:t>
      </w:r>
      <w:r w:rsidRPr="00A165D2">
        <w:t xml:space="preserve">for </w:t>
      </w:r>
      <w:r w:rsidR="00252990" w:rsidRPr="00A165D2">
        <w:t xml:space="preserve">a </w:t>
      </w:r>
      <w:r w:rsidRPr="00A165D2">
        <w:t>fully-operational fundable body;</w:t>
      </w:r>
    </w:p>
    <w:p w14:paraId="1A66CEBE" w14:textId="77777777" w:rsidR="00300BF0" w:rsidRPr="00A165D2" w:rsidRDefault="00B05DD0" w:rsidP="00EF469D">
      <w:pPr>
        <w:pStyle w:val="Bullets"/>
        <w:numPr>
          <w:ilvl w:val="2"/>
          <w:numId w:val="11"/>
        </w:numPr>
        <w:spacing w:after="0"/>
        <w:ind w:left="1559" w:hanging="357"/>
      </w:pPr>
      <w:r w:rsidRPr="00A165D2">
        <w:t>consideration of detailed internal audit reports;</w:t>
      </w:r>
      <w:r w:rsidR="00300BF0" w:rsidRPr="00A165D2">
        <w:t xml:space="preserve"> and</w:t>
      </w:r>
    </w:p>
    <w:p w14:paraId="7515FD7A" w14:textId="5C144072" w:rsidR="00B05DD0" w:rsidRPr="00A165D2" w:rsidRDefault="00B05DD0" w:rsidP="00EF469D">
      <w:pPr>
        <w:pStyle w:val="Bullets"/>
        <w:numPr>
          <w:ilvl w:val="2"/>
          <w:numId w:val="11"/>
        </w:numPr>
        <w:spacing w:after="0"/>
        <w:ind w:left="1559" w:hanging="357"/>
      </w:pPr>
      <w:r w:rsidRPr="00A165D2">
        <w:t>implementation of internal</w:t>
      </w:r>
      <w:r w:rsidR="000E196C" w:rsidRPr="00A165D2">
        <w:t>,</w:t>
      </w:r>
      <w:r w:rsidRPr="00A165D2">
        <w:t xml:space="preserve"> and external</w:t>
      </w:r>
      <w:r w:rsidR="000E196C" w:rsidRPr="00A165D2">
        <w:t>,</w:t>
      </w:r>
      <w:r w:rsidRPr="00A165D2">
        <w:t xml:space="preserve"> audit recommendations</w:t>
      </w:r>
      <w:r w:rsidR="00300BF0" w:rsidRPr="00A165D2">
        <w:t xml:space="preserve">.  </w:t>
      </w:r>
    </w:p>
    <w:p w14:paraId="2AE0983B" w14:textId="77777777" w:rsidR="00EF469D" w:rsidRDefault="00EF469D" w:rsidP="00EE60BB">
      <w:pPr>
        <w:pStyle w:val="Paperparalevel1"/>
        <w:keepNext/>
        <w:keepLines/>
        <w:ind w:left="567"/>
      </w:pPr>
    </w:p>
    <w:p w14:paraId="67AA22D6" w14:textId="0BD9500C" w:rsidR="00136868" w:rsidRPr="003D462C" w:rsidRDefault="00136868" w:rsidP="00751AF8">
      <w:pPr>
        <w:pStyle w:val="Paperparalevel1"/>
        <w:numPr>
          <w:ilvl w:val="0"/>
          <w:numId w:val="3"/>
        </w:numPr>
        <w:ind w:left="567" w:hanging="567"/>
      </w:pPr>
      <w:r>
        <w:t>Risk Analysis</w:t>
      </w:r>
    </w:p>
    <w:p w14:paraId="05074CC7" w14:textId="77777777" w:rsidR="00136868" w:rsidRDefault="00136868" w:rsidP="00EF469D">
      <w:pPr>
        <w:pStyle w:val="Paperparalevel2"/>
        <w:numPr>
          <w:ilvl w:val="1"/>
          <w:numId w:val="3"/>
        </w:numPr>
        <w:ind w:left="1134" w:hanging="567"/>
      </w:pPr>
      <w:r>
        <w:t>Consideration and production of annual reports by audit committees is a key part of the arrangements to ensure a proper system of governance and internal control.</w:t>
      </w:r>
    </w:p>
    <w:p w14:paraId="422A0D5B" w14:textId="77777777" w:rsidR="00371374" w:rsidRDefault="00371374" w:rsidP="00751AF8">
      <w:pPr>
        <w:pStyle w:val="Paperparalevel1"/>
        <w:numPr>
          <w:ilvl w:val="0"/>
          <w:numId w:val="3"/>
        </w:numPr>
        <w:ind w:left="567" w:hanging="567"/>
      </w:pPr>
      <w:r>
        <w:t>Equalities Implications</w:t>
      </w:r>
    </w:p>
    <w:p w14:paraId="624F31B3" w14:textId="77777777" w:rsidR="00371374" w:rsidRPr="00741A82" w:rsidRDefault="00371374" w:rsidP="00EF469D">
      <w:pPr>
        <w:pStyle w:val="Paperparalevel2"/>
        <w:numPr>
          <w:ilvl w:val="1"/>
          <w:numId w:val="3"/>
        </w:numPr>
        <w:ind w:left="1134" w:hanging="567"/>
      </w:pPr>
      <w:r>
        <w:t>There are n</w:t>
      </w:r>
      <w:r w:rsidRPr="000B5273">
        <w:t xml:space="preserve">o </w:t>
      </w:r>
      <w:r>
        <w:t>equalities</w:t>
      </w:r>
      <w:r w:rsidRPr="000B5273">
        <w:t xml:space="preserve"> implications </w:t>
      </w:r>
      <w:r>
        <w:t>arising from this report.</w:t>
      </w:r>
    </w:p>
    <w:p w14:paraId="04192A64" w14:textId="0E8D3651" w:rsidR="00136868" w:rsidRPr="003D462C" w:rsidRDefault="00136868" w:rsidP="00751AF8">
      <w:pPr>
        <w:pStyle w:val="Paperparalevel1"/>
        <w:numPr>
          <w:ilvl w:val="0"/>
          <w:numId w:val="3"/>
        </w:numPr>
        <w:ind w:left="567" w:hanging="567"/>
      </w:pPr>
      <w:r w:rsidRPr="008F1A22">
        <w:t>Legal Implications</w:t>
      </w:r>
    </w:p>
    <w:p w14:paraId="547BE55D" w14:textId="77777777" w:rsidR="00136868" w:rsidRDefault="00D945C3" w:rsidP="00EF469D">
      <w:pPr>
        <w:pStyle w:val="Paperparalevel2"/>
        <w:numPr>
          <w:ilvl w:val="1"/>
          <w:numId w:val="3"/>
        </w:numPr>
        <w:ind w:left="1134" w:hanging="567"/>
      </w:pPr>
      <w:r>
        <w:t>There are no legal implications arising from this report</w:t>
      </w:r>
      <w:r w:rsidR="00136868">
        <w:t>.</w:t>
      </w:r>
    </w:p>
    <w:p w14:paraId="301B12FA" w14:textId="77777777" w:rsidR="00136868" w:rsidRPr="003D462C" w:rsidRDefault="00D945C3" w:rsidP="00751AF8">
      <w:pPr>
        <w:pStyle w:val="Paperparalevel1"/>
        <w:numPr>
          <w:ilvl w:val="0"/>
          <w:numId w:val="3"/>
        </w:numPr>
        <w:ind w:left="567" w:hanging="567"/>
      </w:pPr>
      <w:r>
        <w:t>Resource</w:t>
      </w:r>
      <w:r w:rsidR="00136868" w:rsidRPr="008F1A22">
        <w:t xml:space="preserve"> Implications</w:t>
      </w:r>
    </w:p>
    <w:p w14:paraId="19B3D3C5" w14:textId="5399544B" w:rsidR="00136868" w:rsidRDefault="00EF469D" w:rsidP="00751AF8">
      <w:pPr>
        <w:pStyle w:val="Paperparalevel2"/>
        <w:numPr>
          <w:ilvl w:val="1"/>
          <w:numId w:val="3"/>
        </w:numPr>
        <w:ind w:left="1134" w:hanging="567"/>
      </w:pPr>
      <w:r>
        <w:t>There are no specific resource</w:t>
      </w:r>
      <w:r w:rsidR="00136868">
        <w:t xml:space="preserve"> </w:t>
      </w:r>
      <w:r>
        <w:t>implication</w:t>
      </w:r>
      <w:r w:rsidR="00136868">
        <w:t>s arising from this paper.</w:t>
      </w:r>
    </w:p>
    <w:p w14:paraId="22CFE2F7" w14:textId="77777777" w:rsidR="00136868" w:rsidRPr="003D462C" w:rsidRDefault="00380F67" w:rsidP="00751AF8">
      <w:pPr>
        <w:pStyle w:val="Paperparalevel1"/>
        <w:numPr>
          <w:ilvl w:val="0"/>
          <w:numId w:val="3"/>
        </w:numPr>
        <w:ind w:left="567" w:hanging="567"/>
      </w:pPr>
      <w:r>
        <w:t>Strategic</w:t>
      </w:r>
      <w:r w:rsidR="00136868" w:rsidRPr="008F1A22">
        <w:t xml:space="preserve"> </w:t>
      </w:r>
      <w:r w:rsidR="00D945C3">
        <w:t xml:space="preserve">Plan </w:t>
      </w:r>
      <w:r w:rsidR="00136868" w:rsidRPr="008F1A22">
        <w:t>Implications</w:t>
      </w:r>
    </w:p>
    <w:p w14:paraId="1C42F2A0" w14:textId="77777777" w:rsidR="00136868" w:rsidRDefault="00136868" w:rsidP="00751AF8">
      <w:pPr>
        <w:pStyle w:val="Paperparalevel2"/>
        <w:numPr>
          <w:ilvl w:val="1"/>
          <w:numId w:val="3"/>
        </w:numPr>
        <w:ind w:left="1134" w:hanging="567"/>
      </w:pPr>
      <w:r>
        <w:t>Through the conditions of grant associated with the Regional Outcome Agreement, GCRB and the assigned colleges are required to conduct their affairs in accordance with the expected standards of good governance, which include operating appropriate audit arrangements.</w:t>
      </w:r>
    </w:p>
    <w:sectPr w:rsidR="00136868" w:rsidSect="0018514B">
      <w:footerReference w:type="default" r:id="rId9"/>
      <w:pgSz w:w="11906" w:h="16838"/>
      <w:pgMar w:top="1276"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FA1F7" w14:textId="77777777" w:rsidR="002740EA" w:rsidRDefault="002740EA" w:rsidP="00D20D69">
      <w:r>
        <w:separator/>
      </w:r>
    </w:p>
  </w:endnote>
  <w:endnote w:type="continuationSeparator" w:id="0">
    <w:p w14:paraId="508230DE" w14:textId="77777777" w:rsidR="002740EA" w:rsidRDefault="002740EA" w:rsidP="00D20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2078328"/>
      <w:docPartObj>
        <w:docPartGallery w:val="Page Numbers (Bottom of Page)"/>
        <w:docPartUnique/>
      </w:docPartObj>
    </w:sdtPr>
    <w:sdtEndPr>
      <w:rPr>
        <w:noProof/>
        <w:sz w:val="20"/>
        <w:szCs w:val="20"/>
      </w:rPr>
    </w:sdtEndPr>
    <w:sdtContent>
      <w:p w14:paraId="777A9D63" w14:textId="16615FC2" w:rsidR="00D20D69" w:rsidRDefault="00D20D69" w:rsidP="00D20D69">
        <w:pPr>
          <w:pStyle w:val="Footer"/>
          <w:jc w:val="center"/>
        </w:pPr>
        <w:r w:rsidRPr="00C95CD4">
          <w:rPr>
            <w:sz w:val="20"/>
            <w:szCs w:val="20"/>
          </w:rPr>
          <w:t xml:space="preserve">Page | </w:t>
        </w:r>
        <w:r w:rsidRPr="00C95CD4">
          <w:rPr>
            <w:sz w:val="20"/>
            <w:szCs w:val="20"/>
          </w:rPr>
          <w:fldChar w:fldCharType="begin"/>
        </w:r>
        <w:r w:rsidRPr="00C95CD4">
          <w:rPr>
            <w:sz w:val="20"/>
            <w:szCs w:val="20"/>
          </w:rPr>
          <w:instrText xml:space="preserve"> PAGE   \* MERGEFORMAT </w:instrText>
        </w:r>
        <w:r w:rsidRPr="00C95CD4">
          <w:rPr>
            <w:sz w:val="20"/>
            <w:szCs w:val="20"/>
          </w:rPr>
          <w:fldChar w:fldCharType="separate"/>
        </w:r>
        <w:r w:rsidR="009D3F7F">
          <w:rPr>
            <w:noProof/>
            <w:sz w:val="20"/>
            <w:szCs w:val="20"/>
          </w:rPr>
          <w:t>1</w:t>
        </w:r>
        <w:r w:rsidRPr="00C95CD4">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1E53B" w14:textId="77777777" w:rsidR="002740EA" w:rsidRDefault="002740EA" w:rsidP="00D20D69">
      <w:r>
        <w:separator/>
      </w:r>
    </w:p>
  </w:footnote>
  <w:footnote w:type="continuationSeparator" w:id="0">
    <w:p w14:paraId="03E5C46A" w14:textId="77777777" w:rsidR="002740EA" w:rsidRDefault="002740EA" w:rsidP="00D20D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195D"/>
    <w:multiLevelType w:val="hybridMultilevel"/>
    <w:tmpl w:val="B7E095BA"/>
    <w:lvl w:ilvl="0" w:tplc="08090017">
      <w:start w:val="1"/>
      <w:numFmt w:val="lowerLetter"/>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8E25EA1"/>
    <w:multiLevelType w:val="hybridMultilevel"/>
    <w:tmpl w:val="183871E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BA24347"/>
    <w:multiLevelType w:val="hybridMultilevel"/>
    <w:tmpl w:val="9CBEA6E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D7B12E2"/>
    <w:multiLevelType w:val="hybridMultilevel"/>
    <w:tmpl w:val="3596429A"/>
    <w:lvl w:ilvl="0" w:tplc="E3467D74">
      <w:start w:val="1"/>
      <w:numFmt w:val="lowerLetter"/>
      <w:lvlText w:val="%1)"/>
      <w:lvlJc w:val="left"/>
      <w:pPr>
        <w:ind w:left="186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482E00"/>
    <w:multiLevelType w:val="hybridMultilevel"/>
    <w:tmpl w:val="FDE2562A"/>
    <w:lvl w:ilvl="0" w:tplc="08090017">
      <w:start w:val="1"/>
      <w:numFmt w:val="lowerLett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5" w15:restartNumberingAfterBreak="0">
    <w:nsid w:val="41AF2607"/>
    <w:multiLevelType w:val="hybridMultilevel"/>
    <w:tmpl w:val="3A705302"/>
    <w:lvl w:ilvl="0" w:tplc="65E2083A">
      <w:start w:val="1"/>
      <w:numFmt w:val="decimal"/>
      <w:pStyle w:val="Numbering"/>
      <w:lvlText w:val="%1"/>
      <w:lvlJc w:val="left"/>
      <w:pPr>
        <w:ind w:left="604" w:hanging="360"/>
      </w:pPr>
      <w:rPr>
        <w:rFonts w:ascii="Calibri" w:hAnsi="Calibri" w:hint="default"/>
        <w:sz w:val="22"/>
        <w:szCs w:val="26"/>
      </w:rPr>
    </w:lvl>
    <w:lvl w:ilvl="1" w:tplc="EB90959A">
      <w:start w:val="1"/>
      <w:numFmt w:val="lowerRoman"/>
      <w:pStyle w:val="Romannumbering"/>
      <w:lvlText w:val="%2"/>
      <w:lvlJc w:val="left"/>
      <w:pPr>
        <w:ind w:left="1212" w:hanging="415"/>
      </w:pPr>
      <w:rPr>
        <w:rFonts w:ascii="Calibri" w:eastAsia="Calibri" w:hAnsi="Calibri" w:hint="default"/>
        <w:sz w:val="26"/>
        <w:szCs w:val="26"/>
      </w:rPr>
    </w:lvl>
    <w:lvl w:ilvl="2" w:tplc="CCC88CD4">
      <w:start w:val="1"/>
      <w:numFmt w:val="bullet"/>
      <w:lvlText w:val="•"/>
      <w:lvlJc w:val="left"/>
      <w:pPr>
        <w:ind w:left="2051" w:hanging="415"/>
      </w:pPr>
      <w:rPr>
        <w:rFonts w:hint="default"/>
      </w:rPr>
    </w:lvl>
    <w:lvl w:ilvl="3" w:tplc="0D34CF60">
      <w:start w:val="1"/>
      <w:numFmt w:val="bullet"/>
      <w:lvlText w:val="•"/>
      <w:lvlJc w:val="left"/>
      <w:pPr>
        <w:ind w:left="2890" w:hanging="415"/>
      </w:pPr>
      <w:rPr>
        <w:rFonts w:hint="default"/>
      </w:rPr>
    </w:lvl>
    <w:lvl w:ilvl="4" w:tplc="0A98C7FA">
      <w:start w:val="1"/>
      <w:numFmt w:val="bullet"/>
      <w:lvlText w:val="•"/>
      <w:lvlJc w:val="left"/>
      <w:pPr>
        <w:ind w:left="3729" w:hanging="415"/>
      </w:pPr>
      <w:rPr>
        <w:rFonts w:hint="default"/>
      </w:rPr>
    </w:lvl>
    <w:lvl w:ilvl="5" w:tplc="5F281E1E">
      <w:start w:val="1"/>
      <w:numFmt w:val="bullet"/>
      <w:lvlText w:val="•"/>
      <w:lvlJc w:val="left"/>
      <w:pPr>
        <w:ind w:left="4568" w:hanging="415"/>
      </w:pPr>
      <w:rPr>
        <w:rFonts w:hint="default"/>
      </w:rPr>
    </w:lvl>
    <w:lvl w:ilvl="6" w:tplc="AE940866">
      <w:start w:val="1"/>
      <w:numFmt w:val="bullet"/>
      <w:lvlText w:val="•"/>
      <w:lvlJc w:val="left"/>
      <w:pPr>
        <w:ind w:left="5408" w:hanging="415"/>
      </w:pPr>
      <w:rPr>
        <w:rFonts w:hint="default"/>
      </w:rPr>
    </w:lvl>
    <w:lvl w:ilvl="7" w:tplc="A326927A">
      <w:start w:val="1"/>
      <w:numFmt w:val="bullet"/>
      <w:lvlText w:val="•"/>
      <w:lvlJc w:val="left"/>
      <w:pPr>
        <w:ind w:left="6247" w:hanging="415"/>
      </w:pPr>
      <w:rPr>
        <w:rFonts w:hint="default"/>
      </w:rPr>
    </w:lvl>
    <w:lvl w:ilvl="8" w:tplc="C93EC934">
      <w:start w:val="1"/>
      <w:numFmt w:val="bullet"/>
      <w:lvlText w:val="•"/>
      <w:lvlJc w:val="left"/>
      <w:pPr>
        <w:ind w:left="7086" w:hanging="415"/>
      </w:pPr>
      <w:rPr>
        <w:rFonts w:hint="default"/>
      </w:rPr>
    </w:lvl>
  </w:abstractNum>
  <w:abstractNum w:abstractNumId="6" w15:restartNumberingAfterBreak="0">
    <w:nsid w:val="52CF251B"/>
    <w:multiLevelType w:val="multilevel"/>
    <w:tmpl w:val="82FECA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612C18A9"/>
    <w:multiLevelType w:val="hybridMultilevel"/>
    <w:tmpl w:val="689E0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657E81"/>
    <w:multiLevelType w:val="hybridMultilevel"/>
    <w:tmpl w:val="061E1B7A"/>
    <w:lvl w:ilvl="0" w:tplc="08090017">
      <w:start w:val="1"/>
      <w:numFmt w:val="lowerLetter"/>
      <w:lvlText w:val="%1)"/>
      <w:lvlJc w:val="left"/>
      <w:pPr>
        <w:ind w:left="1866" w:hanging="360"/>
      </w:pPr>
      <w:rPr>
        <w:rFonts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9" w15:restartNumberingAfterBreak="0">
    <w:nsid w:val="6FF3046A"/>
    <w:multiLevelType w:val="multilevel"/>
    <w:tmpl w:val="3D4A9A9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asciiTheme="minorHAnsi" w:hAnsiTheme="minorHAnsi" w:hint="default"/>
        <w:b/>
        <w:sz w:val="22"/>
        <w:szCs w:val="22"/>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4680" w:hanging="1440"/>
      </w:pPr>
      <w:rPr>
        <w:rFonts w:hint="default"/>
        <w:b/>
      </w:rPr>
    </w:lvl>
  </w:abstractNum>
  <w:abstractNum w:abstractNumId="10" w15:restartNumberingAfterBreak="0">
    <w:nsid w:val="70B23475"/>
    <w:multiLevelType w:val="multilevel"/>
    <w:tmpl w:val="45C02C0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1" w15:restartNumberingAfterBreak="0">
    <w:nsid w:val="7A51508F"/>
    <w:multiLevelType w:val="hybridMultilevel"/>
    <w:tmpl w:val="97CAA2CE"/>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7C0233CC"/>
    <w:multiLevelType w:val="hybridMultilevel"/>
    <w:tmpl w:val="C1345EFC"/>
    <w:lvl w:ilvl="0" w:tplc="56046A5C">
      <w:start w:val="1"/>
      <w:numFmt w:val="bullet"/>
      <w:pStyle w:val="Bullets"/>
      <w:lvlText w:val="•"/>
      <w:lvlJc w:val="left"/>
      <w:pPr>
        <w:ind w:left="3200" w:hanging="413"/>
      </w:pPr>
      <w:rPr>
        <w:rFonts w:ascii="Calibri" w:eastAsia="Calibri" w:hAnsi="Calibri" w:hint="default"/>
        <w:w w:val="131"/>
        <w:sz w:val="26"/>
        <w:szCs w:val="26"/>
      </w:rPr>
    </w:lvl>
    <w:lvl w:ilvl="1" w:tplc="41AE2ADC">
      <w:start w:val="1"/>
      <w:numFmt w:val="bullet"/>
      <w:lvlText w:val="•"/>
      <w:lvlJc w:val="left"/>
      <w:pPr>
        <w:ind w:left="3955" w:hanging="413"/>
      </w:pPr>
      <w:rPr>
        <w:rFonts w:hint="default"/>
      </w:rPr>
    </w:lvl>
    <w:lvl w:ilvl="2" w:tplc="AB38F4C2">
      <w:start w:val="1"/>
      <w:numFmt w:val="bullet"/>
      <w:lvlText w:val="•"/>
      <w:lvlJc w:val="left"/>
      <w:pPr>
        <w:ind w:left="4710" w:hanging="413"/>
      </w:pPr>
      <w:rPr>
        <w:rFonts w:hint="default"/>
      </w:rPr>
    </w:lvl>
    <w:lvl w:ilvl="3" w:tplc="7F427160">
      <w:start w:val="1"/>
      <w:numFmt w:val="bullet"/>
      <w:lvlText w:val="•"/>
      <w:lvlJc w:val="left"/>
      <w:pPr>
        <w:ind w:left="5465" w:hanging="413"/>
      </w:pPr>
      <w:rPr>
        <w:rFonts w:hint="default"/>
      </w:rPr>
    </w:lvl>
    <w:lvl w:ilvl="4" w:tplc="FC3E881A">
      <w:start w:val="1"/>
      <w:numFmt w:val="bullet"/>
      <w:lvlText w:val="•"/>
      <w:lvlJc w:val="left"/>
      <w:pPr>
        <w:ind w:left="6221" w:hanging="413"/>
      </w:pPr>
      <w:rPr>
        <w:rFonts w:hint="default"/>
      </w:rPr>
    </w:lvl>
    <w:lvl w:ilvl="5" w:tplc="BE9ABDA4">
      <w:start w:val="1"/>
      <w:numFmt w:val="bullet"/>
      <w:lvlText w:val="•"/>
      <w:lvlJc w:val="left"/>
      <w:pPr>
        <w:ind w:left="6976" w:hanging="413"/>
      </w:pPr>
      <w:rPr>
        <w:rFonts w:hint="default"/>
      </w:rPr>
    </w:lvl>
    <w:lvl w:ilvl="6" w:tplc="DA269852">
      <w:start w:val="1"/>
      <w:numFmt w:val="bullet"/>
      <w:lvlText w:val="•"/>
      <w:lvlJc w:val="left"/>
      <w:pPr>
        <w:ind w:left="7731" w:hanging="413"/>
      </w:pPr>
      <w:rPr>
        <w:rFonts w:hint="default"/>
      </w:rPr>
    </w:lvl>
    <w:lvl w:ilvl="7" w:tplc="262476CC">
      <w:start w:val="1"/>
      <w:numFmt w:val="bullet"/>
      <w:lvlText w:val="•"/>
      <w:lvlJc w:val="left"/>
      <w:pPr>
        <w:ind w:left="8486" w:hanging="413"/>
      </w:pPr>
      <w:rPr>
        <w:rFonts w:hint="default"/>
      </w:rPr>
    </w:lvl>
    <w:lvl w:ilvl="8" w:tplc="D136A318">
      <w:start w:val="1"/>
      <w:numFmt w:val="bullet"/>
      <w:lvlText w:val="•"/>
      <w:lvlJc w:val="left"/>
      <w:pPr>
        <w:ind w:left="9241" w:hanging="413"/>
      </w:pPr>
      <w:rPr>
        <w:rFonts w:hint="default"/>
      </w:rPr>
    </w:lvl>
  </w:abstractNum>
  <w:num w:numId="1">
    <w:abstractNumId w:val="12"/>
  </w:num>
  <w:num w:numId="2">
    <w:abstractNumId w:val="5"/>
  </w:num>
  <w:num w:numId="3">
    <w:abstractNumId w:val="6"/>
  </w:num>
  <w:num w:numId="4">
    <w:abstractNumId w:val="9"/>
  </w:num>
  <w:num w:numId="5">
    <w:abstractNumId w:val="0"/>
  </w:num>
  <w:num w:numId="6">
    <w:abstractNumId w:val="8"/>
  </w:num>
  <w:num w:numId="7">
    <w:abstractNumId w:val="2"/>
  </w:num>
  <w:num w:numId="8">
    <w:abstractNumId w:val="4"/>
  </w:num>
  <w:num w:numId="9">
    <w:abstractNumId w:val="11"/>
  </w:num>
  <w:num w:numId="10">
    <w:abstractNumId w:val="3"/>
  </w:num>
  <w:num w:numId="11">
    <w:abstractNumId w:val="7"/>
  </w:num>
  <w:num w:numId="12">
    <w:abstractNumId w:val="1"/>
  </w:num>
  <w:num w:numId="13">
    <w:abstractNumId w:val="10"/>
  </w:num>
  <w:num w:numId="14">
    <w:abstractNumId w:val="12"/>
  </w:num>
  <w:num w:numId="15">
    <w:abstractNumId w:val="6"/>
  </w:num>
  <w:num w:numId="16">
    <w:abstractNumId w:val="6"/>
  </w:num>
  <w:num w:numId="17">
    <w:abstractNumId w:val="6"/>
  </w:num>
  <w:num w:numId="18">
    <w:abstractNumId w:val="6"/>
  </w:num>
  <w:num w:numId="19">
    <w:abstractNumId w:val="6"/>
  </w:num>
  <w:num w:numId="20">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F1D"/>
    <w:rsid w:val="00021B1E"/>
    <w:rsid w:val="000A2344"/>
    <w:rsid w:val="000B7762"/>
    <w:rsid w:val="000E196C"/>
    <w:rsid w:val="00136868"/>
    <w:rsid w:val="0018514B"/>
    <w:rsid w:val="00197F1D"/>
    <w:rsid w:val="001B0935"/>
    <w:rsid w:val="001B35C6"/>
    <w:rsid w:val="001D54AA"/>
    <w:rsid w:val="001E7FEF"/>
    <w:rsid w:val="00211E0F"/>
    <w:rsid w:val="0022485A"/>
    <w:rsid w:val="002437EB"/>
    <w:rsid w:val="002460C7"/>
    <w:rsid w:val="00252990"/>
    <w:rsid w:val="00252D89"/>
    <w:rsid w:val="00265906"/>
    <w:rsid w:val="002740EA"/>
    <w:rsid w:val="002C0156"/>
    <w:rsid w:val="00300BF0"/>
    <w:rsid w:val="00371374"/>
    <w:rsid w:val="00380F67"/>
    <w:rsid w:val="003B100B"/>
    <w:rsid w:val="003D298E"/>
    <w:rsid w:val="003E00B3"/>
    <w:rsid w:val="003F35E3"/>
    <w:rsid w:val="00422D28"/>
    <w:rsid w:val="00432357"/>
    <w:rsid w:val="0048452D"/>
    <w:rsid w:val="004A2875"/>
    <w:rsid w:val="004E215F"/>
    <w:rsid w:val="00512900"/>
    <w:rsid w:val="0052644C"/>
    <w:rsid w:val="00556E07"/>
    <w:rsid w:val="005716EB"/>
    <w:rsid w:val="00596FF4"/>
    <w:rsid w:val="005A3C0C"/>
    <w:rsid w:val="005C160E"/>
    <w:rsid w:val="005E133F"/>
    <w:rsid w:val="005F237B"/>
    <w:rsid w:val="006068FF"/>
    <w:rsid w:val="00612DF7"/>
    <w:rsid w:val="00676615"/>
    <w:rsid w:val="006974EF"/>
    <w:rsid w:val="006D3B35"/>
    <w:rsid w:val="00700145"/>
    <w:rsid w:val="0071472F"/>
    <w:rsid w:val="0074640E"/>
    <w:rsid w:val="00751AF8"/>
    <w:rsid w:val="00770F97"/>
    <w:rsid w:val="00772A72"/>
    <w:rsid w:val="007F2B77"/>
    <w:rsid w:val="00804CA8"/>
    <w:rsid w:val="008506B9"/>
    <w:rsid w:val="00853005"/>
    <w:rsid w:val="00883CF3"/>
    <w:rsid w:val="008D113C"/>
    <w:rsid w:val="008E3FED"/>
    <w:rsid w:val="008E47AC"/>
    <w:rsid w:val="00910989"/>
    <w:rsid w:val="00922943"/>
    <w:rsid w:val="009467A3"/>
    <w:rsid w:val="00960350"/>
    <w:rsid w:val="0096317E"/>
    <w:rsid w:val="00990B59"/>
    <w:rsid w:val="009A203D"/>
    <w:rsid w:val="009D3F7F"/>
    <w:rsid w:val="00A165D2"/>
    <w:rsid w:val="00A30A92"/>
    <w:rsid w:val="00A43B4A"/>
    <w:rsid w:val="00A72307"/>
    <w:rsid w:val="00A76C6F"/>
    <w:rsid w:val="00AA732E"/>
    <w:rsid w:val="00AD2271"/>
    <w:rsid w:val="00B0197B"/>
    <w:rsid w:val="00B05DD0"/>
    <w:rsid w:val="00B4557A"/>
    <w:rsid w:val="00B82997"/>
    <w:rsid w:val="00BA27EB"/>
    <w:rsid w:val="00C00581"/>
    <w:rsid w:val="00C06FC5"/>
    <w:rsid w:val="00C13E07"/>
    <w:rsid w:val="00C154C9"/>
    <w:rsid w:val="00C35B6E"/>
    <w:rsid w:val="00C605C0"/>
    <w:rsid w:val="00CA2220"/>
    <w:rsid w:val="00D04BAC"/>
    <w:rsid w:val="00D13BA2"/>
    <w:rsid w:val="00D20D69"/>
    <w:rsid w:val="00D945C3"/>
    <w:rsid w:val="00E34FC3"/>
    <w:rsid w:val="00E63F75"/>
    <w:rsid w:val="00EE60BB"/>
    <w:rsid w:val="00EF3DBC"/>
    <w:rsid w:val="00EF469D"/>
    <w:rsid w:val="00F232E6"/>
    <w:rsid w:val="00F27AD5"/>
    <w:rsid w:val="00F412D3"/>
    <w:rsid w:val="00F72C4D"/>
    <w:rsid w:val="00FA2B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89480"/>
  <w15:docId w15:val="{21C66F26-F2CF-4989-97FD-360DA71FC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F1D"/>
    <w:pPr>
      <w:spacing w:after="0" w:line="240" w:lineRule="auto"/>
    </w:pPr>
  </w:style>
  <w:style w:type="paragraph" w:styleId="Heading2">
    <w:name w:val="heading 2"/>
    <w:basedOn w:val="Normal"/>
    <w:next w:val="Normal"/>
    <w:link w:val="Heading2Char"/>
    <w:uiPriority w:val="99"/>
    <w:qFormat/>
    <w:rsid w:val="004A2875"/>
    <w:pPr>
      <w:keepNext/>
      <w:spacing w:after="240"/>
      <w:outlineLvl w:val="1"/>
    </w:pPr>
    <w:rPr>
      <w:rFonts w:ascii="Garamond" w:eastAsia="Times New Roman" w:hAnsi="Garamond" w:cs="Garamond"/>
      <w:b/>
      <w:bCs/>
      <w:sz w:val="28"/>
      <w:szCs w:val="28"/>
      <w:lang w:eastAsia="en-GB"/>
    </w:rPr>
  </w:style>
  <w:style w:type="paragraph" w:styleId="Heading3">
    <w:name w:val="heading 3"/>
    <w:basedOn w:val="Normal"/>
    <w:next w:val="Normal"/>
    <w:link w:val="Heading3Char"/>
    <w:uiPriority w:val="99"/>
    <w:qFormat/>
    <w:rsid w:val="004A2875"/>
    <w:pPr>
      <w:keepNext/>
      <w:spacing w:after="240"/>
      <w:outlineLvl w:val="2"/>
    </w:pPr>
    <w:rPr>
      <w:rFonts w:ascii="Garamond" w:eastAsia="Times New Roman" w:hAnsi="Garamond" w:cs="Garamond"/>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List2-Accent1">
    <w:name w:val="Medium List 2 Accent 1"/>
    <w:basedOn w:val="TableNormal"/>
    <w:uiPriority w:val="66"/>
    <w:rsid w:val="00197F1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Numbering">
    <w:name w:val="Numbering"/>
    <w:basedOn w:val="BodyText"/>
    <w:link w:val="NumberingChar"/>
    <w:uiPriority w:val="99"/>
    <w:qFormat/>
    <w:rsid w:val="00252D89"/>
    <w:pPr>
      <w:widowControl w:val="0"/>
      <w:numPr>
        <w:numId w:val="2"/>
      </w:numPr>
      <w:tabs>
        <w:tab w:val="num" w:pos="360"/>
      </w:tabs>
      <w:spacing w:after="240"/>
      <w:ind w:left="0" w:firstLine="0"/>
    </w:pPr>
    <w:rPr>
      <w:rFonts w:eastAsia="Calibri"/>
    </w:rPr>
  </w:style>
  <w:style w:type="paragraph" w:customStyle="1" w:styleId="Romannumbering">
    <w:name w:val="Roman numbering"/>
    <w:basedOn w:val="BodyText"/>
    <w:link w:val="RomannumberingChar"/>
    <w:qFormat/>
    <w:rsid w:val="00252D89"/>
    <w:pPr>
      <w:widowControl w:val="0"/>
      <w:numPr>
        <w:ilvl w:val="1"/>
        <w:numId w:val="2"/>
      </w:numPr>
      <w:spacing w:after="240"/>
      <w:ind w:left="1134" w:hanging="567"/>
    </w:pPr>
    <w:rPr>
      <w:rFonts w:eastAsia="Calibri"/>
    </w:rPr>
  </w:style>
  <w:style w:type="paragraph" w:customStyle="1" w:styleId="Bullets">
    <w:name w:val="Bullets"/>
    <w:basedOn w:val="BodyText"/>
    <w:link w:val="BulletsChar"/>
    <w:qFormat/>
    <w:rsid w:val="00960350"/>
    <w:pPr>
      <w:widowControl w:val="0"/>
      <w:numPr>
        <w:numId w:val="1"/>
      </w:numPr>
      <w:spacing w:after="240"/>
    </w:pPr>
    <w:rPr>
      <w:rFonts w:eastAsia="Calibri"/>
    </w:rPr>
  </w:style>
  <w:style w:type="character" w:customStyle="1" w:styleId="RomannumberingChar">
    <w:name w:val="Roman numbering Char"/>
    <w:basedOn w:val="BodyTextChar"/>
    <w:link w:val="Romannumbering"/>
    <w:rsid w:val="00252D89"/>
    <w:rPr>
      <w:rFonts w:eastAsia="Calibri"/>
    </w:rPr>
  </w:style>
  <w:style w:type="character" w:customStyle="1" w:styleId="BulletsChar">
    <w:name w:val="Bullets Char"/>
    <w:basedOn w:val="BodyTextChar"/>
    <w:link w:val="Bullets"/>
    <w:rsid w:val="00960350"/>
    <w:rPr>
      <w:rFonts w:eastAsia="Calibri"/>
    </w:rPr>
  </w:style>
  <w:style w:type="paragraph" w:customStyle="1" w:styleId="Paperparalevel1">
    <w:name w:val="Paper para level 1"/>
    <w:basedOn w:val="ListParagraph"/>
    <w:link w:val="Paperparalevel1Char"/>
    <w:qFormat/>
    <w:rsid w:val="00252D89"/>
    <w:pPr>
      <w:spacing w:after="240"/>
      <w:ind w:left="0"/>
    </w:pPr>
    <w:rPr>
      <w:b/>
    </w:rPr>
  </w:style>
  <w:style w:type="paragraph" w:customStyle="1" w:styleId="Paperparalevel2">
    <w:name w:val="Paper para level 2"/>
    <w:basedOn w:val="ListParagraph"/>
    <w:link w:val="Paperparalevel2Char"/>
    <w:qFormat/>
    <w:rsid w:val="00252D89"/>
    <w:pPr>
      <w:spacing w:after="240"/>
      <w:ind w:left="0"/>
      <w:contextualSpacing w:val="0"/>
    </w:pPr>
  </w:style>
  <w:style w:type="character" w:customStyle="1" w:styleId="Paperparalevel1Char">
    <w:name w:val="Paper para level 1 Char"/>
    <w:basedOn w:val="DefaultParagraphFont"/>
    <w:link w:val="Paperparalevel1"/>
    <w:rsid w:val="00252D89"/>
    <w:rPr>
      <w:b/>
    </w:rPr>
  </w:style>
  <w:style w:type="character" w:customStyle="1" w:styleId="Paperparalevel2Char">
    <w:name w:val="Paper para level 2 Char"/>
    <w:basedOn w:val="DefaultParagraphFont"/>
    <w:link w:val="Paperparalevel2"/>
    <w:rsid w:val="00252D89"/>
  </w:style>
  <w:style w:type="paragraph" w:styleId="BodyText">
    <w:name w:val="Body Text"/>
    <w:basedOn w:val="Normal"/>
    <w:link w:val="BodyTextChar"/>
    <w:uiPriority w:val="99"/>
    <w:semiHidden/>
    <w:unhideWhenUsed/>
    <w:rsid w:val="00252D89"/>
    <w:pPr>
      <w:spacing w:after="120"/>
    </w:pPr>
  </w:style>
  <w:style w:type="character" w:customStyle="1" w:styleId="BodyTextChar">
    <w:name w:val="Body Text Char"/>
    <w:basedOn w:val="DefaultParagraphFont"/>
    <w:link w:val="BodyText"/>
    <w:uiPriority w:val="99"/>
    <w:semiHidden/>
    <w:rsid w:val="00252D89"/>
  </w:style>
  <w:style w:type="paragraph" w:styleId="ListParagraph">
    <w:name w:val="List Paragraph"/>
    <w:basedOn w:val="Normal"/>
    <w:link w:val="ListParagraphChar"/>
    <w:uiPriority w:val="34"/>
    <w:qFormat/>
    <w:rsid w:val="00252D89"/>
    <w:pPr>
      <w:ind w:left="720"/>
      <w:contextualSpacing/>
    </w:pPr>
  </w:style>
  <w:style w:type="paragraph" w:styleId="Header">
    <w:name w:val="header"/>
    <w:basedOn w:val="Normal"/>
    <w:link w:val="HeaderChar"/>
    <w:uiPriority w:val="99"/>
    <w:unhideWhenUsed/>
    <w:rsid w:val="00D20D69"/>
    <w:pPr>
      <w:tabs>
        <w:tab w:val="center" w:pos="4513"/>
        <w:tab w:val="right" w:pos="9026"/>
      </w:tabs>
    </w:pPr>
  </w:style>
  <w:style w:type="character" w:customStyle="1" w:styleId="HeaderChar">
    <w:name w:val="Header Char"/>
    <w:basedOn w:val="DefaultParagraphFont"/>
    <w:link w:val="Header"/>
    <w:uiPriority w:val="99"/>
    <w:rsid w:val="00D20D69"/>
  </w:style>
  <w:style w:type="paragraph" w:styleId="Footer">
    <w:name w:val="footer"/>
    <w:basedOn w:val="Normal"/>
    <w:link w:val="FooterChar"/>
    <w:uiPriority w:val="99"/>
    <w:unhideWhenUsed/>
    <w:rsid w:val="00D20D69"/>
    <w:pPr>
      <w:tabs>
        <w:tab w:val="center" w:pos="4513"/>
        <w:tab w:val="right" w:pos="9026"/>
      </w:tabs>
    </w:pPr>
  </w:style>
  <w:style w:type="character" w:customStyle="1" w:styleId="FooterChar">
    <w:name w:val="Footer Char"/>
    <w:basedOn w:val="DefaultParagraphFont"/>
    <w:link w:val="Footer"/>
    <w:uiPriority w:val="99"/>
    <w:rsid w:val="00D20D69"/>
  </w:style>
  <w:style w:type="paragraph" w:styleId="BalloonText">
    <w:name w:val="Balloon Text"/>
    <w:basedOn w:val="Normal"/>
    <w:link w:val="BalloonTextChar"/>
    <w:uiPriority w:val="99"/>
    <w:semiHidden/>
    <w:unhideWhenUsed/>
    <w:rsid w:val="00883CF3"/>
    <w:rPr>
      <w:rFonts w:ascii="Tahoma" w:hAnsi="Tahoma" w:cs="Tahoma"/>
      <w:sz w:val="16"/>
      <w:szCs w:val="16"/>
    </w:rPr>
  </w:style>
  <w:style w:type="character" w:customStyle="1" w:styleId="BalloonTextChar">
    <w:name w:val="Balloon Text Char"/>
    <w:basedOn w:val="DefaultParagraphFont"/>
    <w:link w:val="BalloonText"/>
    <w:uiPriority w:val="99"/>
    <w:semiHidden/>
    <w:rsid w:val="00883CF3"/>
    <w:rPr>
      <w:rFonts w:ascii="Tahoma" w:hAnsi="Tahoma" w:cs="Tahoma"/>
      <w:sz w:val="16"/>
      <w:szCs w:val="16"/>
    </w:rPr>
  </w:style>
  <w:style w:type="character" w:customStyle="1" w:styleId="Heading2Char">
    <w:name w:val="Heading 2 Char"/>
    <w:basedOn w:val="DefaultParagraphFont"/>
    <w:link w:val="Heading2"/>
    <w:uiPriority w:val="99"/>
    <w:rsid w:val="004A2875"/>
    <w:rPr>
      <w:rFonts w:ascii="Garamond" w:eastAsia="Times New Roman" w:hAnsi="Garamond" w:cs="Garamond"/>
      <w:b/>
      <w:bCs/>
      <w:sz w:val="28"/>
      <w:szCs w:val="28"/>
      <w:lang w:eastAsia="en-GB"/>
    </w:rPr>
  </w:style>
  <w:style w:type="character" w:customStyle="1" w:styleId="Heading3Char">
    <w:name w:val="Heading 3 Char"/>
    <w:basedOn w:val="DefaultParagraphFont"/>
    <w:link w:val="Heading3"/>
    <w:uiPriority w:val="99"/>
    <w:rsid w:val="004A2875"/>
    <w:rPr>
      <w:rFonts w:ascii="Garamond" w:eastAsia="Times New Roman" w:hAnsi="Garamond" w:cs="Garamond"/>
      <w:b/>
      <w:bCs/>
      <w:i/>
      <w:iCs/>
      <w:sz w:val="28"/>
      <w:szCs w:val="28"/>
      <w:lang w:eastAsia="en-GB"/>
    </w:rPr>
  </w:style>
  <w:style w:type="character" w:customStyle="1" w:styleId="NumberingChar">
    <w:name w:val="Numbering Char"/>
    <w:link w:val="Numbering"/>
    <w:uiPriority w:val="99"/>
    <w:rsid w:val="004A2875"/>
    <w:rPr>
      <w:rFonts w:eastAsia="Calibri"/>
    </w:rPr>
  </w:style>
  <w:style w:type="character" w:customStyle="1" w:styleId="ListParagraphChar">
    <w:name w:val="List Paragraph Char"/>
    <w:basedOn w:val="DefaultParagraphFont"/>
    <w:link w:val="ListParagraph"/>
    <w:uiPriority w:val="34"/>
    <w:rsid w:val="003E00B3"/>
  </w:style>
  <w:style w:type="character" w:customStyle="1" w:styleId="apple-converted-space">
    <w:name w:val="apple-converted-space"/>
    <w:basedOn w:val="DefaultParagraphFont"/>
    <w:rsid w:val="00BA27EB"/>
  </w:style>
  <w:style w:type="table" w:styleId="TableGrid">
    <w:name w:val="Table Grid"/>
    <w:basedOn w:val="TableNormal"/>
    <w:uiPriority w:val="59"/>
    <w:rsid w:val="00B455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E7FEF"/>
    <w:rPr>
      <w:sz w:val="16"/>
      <w:szCs w:val="16"/>
    </w:rPr>
  </w:style>
  <w:style w:type="paragraph" w:styleId="CommentText">
    <w:name w:val="annotation text"/>
    <w:basedOn w:val="Normal"/>
    <w:link w:val="CommentTextChar"/>
    <w:uiPriority w:val="99"/>
    <w:semiHidden/>
    <w:unhideWhenUsed/>
    <w:rsid w:val="001E7FEF"/>
    <w:rPr>
      <w:sz w:val="20"/>
      <w:szCs w:val="20"/>
    </w:rPr>
  </w:style>
  <w:style w:type="character" w:customStyle="1" w:styleId="CommentTextChar">
    <w:name w:val="Comment Text Char"/>
    <w:basedOn w:val="DefaultParagraphFont"/>
    <w:link w:val="CommentText"/>
    <w:uiPriority w:val="99"/>
    <w:semiHidden/>
    <w:rsid w:val="001E7FEF"/>
    <w:rPr>
      <w:sz w:val="20"/>
      <w:szCs w:val="20"/>
    </w:rPr>
  </w:style>
  <w:style w:type="paragraph" w:styleId="CommentSubject">
    <w:name w:val="annotation subject"/>
    <w:basedOn w:val="CommentText"/>
    <w:next w:val="CommentText"/>
    <w:link w:val="CommentSubjectChar"/>
    <w:uiPriority w:val="99"/>
    <w:semiHidden/>
    <w:unhideWhenUsed/>
    <w:rsid w:val="001E7FEF"/>
    <w:rPr>
      <w:b/>
      <w:bCs/>
    </w:rPr>
  </w:style>
  <w:style w:type="character" w:customStyle="1" w:styleId="CommentSubjectChar">
    <w:name w:val="Comment Subject Char"/>
    <w:basedOn w:val="CommentTextChar"/>
    <w:link w:val="CommentSubject"/>
    <w:uiPriority w:val="99"/>
    <w:semiHidden/>
    <w:rsid w:val="001E7F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ECFB2-36D2-4471-AD89-87E89A8F6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4</Pages>
  <Words>804</Words>
  <Characters>4585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City of Glasgow College</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jgodfrey</cp:lastModifiedBy>
  <cp:revision>35</cp:revision>
  <cp:lastPrinted>2016-12-05T08:11:00Z</cp:lastPrinted>
  <dcterms:created xsi:type="dcterms:W3CDTF">2017-11-28T09:48:00Z</dcterms:created>
  <dcterms:modified xsi:type="dcterms:W3CDTF">2020-01-02T10:41:00Z</dcterms:modified>
</cp:coreProperties>
</file>